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C70" w14:textId="633C5A21"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7E479BA5" w:rsidR="00D947A0" w:rsidRDefault="00D947A0" w:rsidP="00D947A0">
      <w:pPr>
        <w:rPr>
          <w:lang w:val="en-US"/>
        </w:rPr>
      </w:pPr>
      <w:r>
        <w:rPr>
          <w:lang w:val="en-US"/>
        </w:rPr>
        <w:t xml:space="preserve">This study was designed as a retrospective observational study carried out at the medical faculty of Ulm in </w:t>
      </w:r>
      <w:r w:rsidRPr="008D67F6">
        <w:rPr>
          <w:lang w:val="en-US"/>
        </w:rPr>
        <w:t>Baden-Württemberg</w:t>
      </w:r>
      <w:r>
        <w:rPr>
          <w:lang w:val="en-US"/>
        </w:rPr>
        <w:t>/Germany</w:t>
      </w:r>
      <w:r w:rsidR="00087D07">
        <w:rPr>
          <w:lang w:val="en-US"/>
        </w:rPr>
        <w:t xml:space="preserve"> between </w:t>
      </w:r>
      <w:r w:rsidR="00425D6A">
        <w:rPr>
          <w:lang w:val="en-US"/>
        </w:rPr>
        <w:t>July 2022 and July 2023.</w:t>
      </w:r>
    </w:p>
    <w:p w14:paraId="6356E7E4" w14:textId="133D7B3E" w:rsidR="00D947A0" w:rsidRDefault="00D947A0" w:rsidP="00D947A0">
      <w:pPr>
        <w:rPr>
          <w:lang w:val="en-US"/>
        </w:rPr>
      </w:pPr>
      <w:r>
        <w:rPr>
          <w:lang w:val="en-US"/>
        </w:rPr>
        <w:t>Medical students at Ulm university are enrolled in a lecture and a consecutive seminar on clinical pharmacology, which extend over one semester each and both conclude with a written exam.  As part of the regular curriculum, Students are assigned to either of two groups and will be enrolled in the lecture either in the seventh or in the eight semester, and in the seminar in the subsequent semester.</w:t>
      </w:r>
    </w:p>
    <w:p w14:paraId="2CDE9B6F" w14:textId="3244A0C9" w:rsidR="001A112A" w:rsidRDefault="00A67911" w:rsidP="00D947A0">
      <w:pPr>
        <w:rPr>
          <w:lang w:val="en-US"/>
        </w:rPr>
      </w:pPr>
      <w:r>
        <w:rPr>
          <w:lang w:val="en-US"/>
        </w:rPr>
        <w:t>E</w:t>
      </w:r>
      <w:r w:rsidR="00330702">
        <w:rPr>
          <w:lang w:val="en-US"/>
        </w:rPr>
        <w:t xml:space="preserve">xaminees of three seminar exams (seminar 2022, seminar 2022/23, and seminar 2023), and </w:t>
      </w:r>
      <w:r>
        <w:rPr>
          <w:lang w:val="en-US"/>
        </w:rPr>
        <w:t>examinees</w:t>
      </w:r>
      <w:r w:rsidR="00330702">
        <w:rPr>
          <w:lang w:val="en-US"/>
        </w:rPr>
        <w:t xml:space="preserve"> of two lecture exams (lecture 2022, lecture </w:t>
      </w:r>
      <w:r>
        <w:rPr>
          <w:lang w:val="en-US"/>
        </w:rPr>
        <w:t>202</w:t>
      </w:r>
      <w:r w:rsidR="007942E9">
        <w:rPr>
          <w:lang w:val="en-US"/>
        </w:rPr>
        <w:t>2/2</w:t>
      </w:r>
      <w:r>
        <w:rPr>
          <w:lang w:val="en-US"/>
        </w:rPr>
        <w:t>3), in total 820, were invited to participate in the study.</w:t>
      </w:r>
      <w:r w:rsidR="00D715FD">
        <w:rPr>
          <w:lang w:val="en-US"/>
        </w:rPr>
        <w:t xml:space="preserve"> The number of individual students is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69F7F58D" w:rsidR="00D947A0" w:rsidRDefault="00D947A0" w:rsidP="00D947A0">
      <w:pPr>
        <w:rPr>
          <w:lang w:val="en-US"/>
        </w:rPr>
      </w:pPr>
      <w:r>
        <w:rPr>
          <w:lang w:val="en-US"/>
        </w:rPr>
        <w:t>The exams are single best answer</w:t>
      </w:r>
      <w:r w:rsidR="00CD25D2">
        <w:rPr>
          <w:lang w:val="en-US"/>
        </w:rPr>
        <w:t xml:space="preserve"> tests consisting of 40 (lecture) or 30 (seminar) test items each with</w:t>
      </w:r>
      <w:r>
        <w:rPr>
          <w:lang w:val="en-US"/>
        </w:rPr>
        <w:t xml:space="preserve"> </w:t>
      </w:r>
      <w:r w:rsidR="00CD25D2">
        <w:rPr>
          <w:lang w:val="en-US"/>
        </w:rPr>
        <w:t>five</w:t>
      </w:r>
      <w:r>
        <w:rPr>
          <w:lang w:val="en-US"/>
        </w:rPr>
        <w:t xml:space="preserve"> options per item</w:t>
      </w:r>
      <w:r w:rsidR="00CD25D2">
        <w:rPr>
          <w:lang w:val="en-US"/>
        </w:rPr>
        <w:t>.</w:t>
      </w:r>
      <w:r>
        <w:rPr>
          <w:lang w:val="en-US"/>
        </w:rPr>
        <w:t xml:space="preserve"> </w:t>
      </w:r>
      <w:r w:rsidR="00CD25D2">
        <w:rPr>
          <w:lang w:val="en-US"/>
        </w:rPr>
        <w:t>Each correct item yields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54541DA6" w:rsidR="00896978" w:rsidRDefault="00D947A0" w:rsidP="00D947A0">
      <w:pPr>
        <w:rPr>
          <w:lang w:val="en-US"/>
        </w:rPr>
      </w:pPr>
      <w:r>
        <w:rPr>
          <w:lang w:val="en-US"/>
        </w:rPr>
        <w:t>At the beginning of the lecture</w:t>
      </w:r>
      <w:r w:rsidR="00CD25D2">
        <w:rPr>
          <w:lang w:val="en-US"/>
        </w:rPr>
        <w:t xml:space="preserve"> and of the seminar</w:t>
      </w:r>
      <w:r>
        <w:rPr>
          <w:lang w:val="en-US"/>
        </w:rPr>
        <w:t>, students were made aware of the</w:t>
      </w:r>
      <w:r w:rsidR="00CD25D2">
        <w:rPr>
          <w:lang w:val="en-US"/>
        </w:rPr>
        <w:t xml:space="preserve"> option to use</w:t>
      </w:r>
      <w:r>
        <w:rPr>
          <w:lang w:val="en-US"/>
        </w:rPr>
        <w:t xml:space="preserve"> Anki flash cards</w:t>
      </w:r>
      <w:r w:rsidR="00CD25D2">
        <w:rPr>
          <w:lang w:val="en-US"/>
        </w:rPr>
        <w:t xml:space="preserve"> for studying</w:t>
      </w:r>
      <w:r>
        <w:rPr>
          <w:lang w:val="en-US"/>
        </w:rPr>
        <w:t xml:space="preserve">, which were available for download on the course material website. Also available were a brief manual </w:t>
      </w:r>
      <w:r w:rsidR="00CD25D2">
        <w:rPr>
          <w:lang w:val="en-US"/>
        </w:rPr>
        <w:t xml:space="preserve">(detailing 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0506AF25" w14:textId="1A552690" w:rsidR="00D947A0" w:rsidRDefault="00D947A0" w:rsidP="00D947A0">
      <w:pPr>
        <w:rPr>
          <w:lang w:val="en-US"/>
        </w:rPr>
      </w:pPr>
      <w:r>
        <w:rPr>
          <w:lang w:val="en-US"/>
        </w:rPr>
        <w:t>Anki cards for 226 drugs had been created by institute</w:t>
      </w:r>
      <w:r w:rsidR="00B31D92">
        <w:rPr>
          <w:lang w:val="en-US"/>
        </w:rPr>
        <w:t xml:space="preserve"> staff</w:t>
      </w:r>
      <w:r>
        <w:rPr>
          <w:lang w:val="en-US"/>
        </w:rPr>
        <w:t xml:space="preserve"> and were based on the 2021 version of the </w:t>
      </w:r>
      <w:r w:rsidRPr="009A28D3">
        <w:rPr>
          <w:i/>
          <w:lang w:val="en-US"/>
        </w:rPr>
        <w:t>IMPP Arzneistoffliste</w:t>
      </w:r>
      <w:r>
        <w:rPr>
          <w:i/>
          <w:lang w:val="en-US"/>
        </w:rPr>
        <w:t xml:space="preserve"> </w:t>
      </w:r>
      <w:r>
        <w:rPr>
          <w:lang w:val="en-US"/>
        </w:rPr>
        <w:t>(IMPP, 2021)</w:t>
      </w:r>
      <w:r w:rsidR="00CC7E4C">
        <w:rPr>
          <w:lang w:val="en-US"/>
        </w:rPr>
        <w:t xml:space="preserve">. The </w:t>
      </w:r>
      <w:r w:rsidR="00CC7E4C" w:rsidRPr="009A28D3">
        <w:rPr>
          <w:i/>
          <w:lang w:val="en-US"/>
        </w:rPr>
        <w:t>Arzneistoffliste</w:t>
      </w:r>
      <w:r w:rsidR="00C4126F">
        <w:rPr>
          <w:i/>
          <w:lang w:val="en-US"/>
        </w:rPr>
        <w:t xml:space="preserve"> </w:t>
      </w:r>
      <w:r w:rsidR="00C4126F" w:rsidRPr="00C4126F">
        <w:rPr>
          <w:lang w:val="en-US"/>
        </w:rPr>
        <w:t>defines</w:t>
      </w:r>
      <w:r w:rsidR="00CC7E4C">
        <w:rPr>
          <w:lang w:val="en-US"/>
        </w:rPr>
        <w:t xml:space="preserve"> </w:t>
      </w:r>
      <w:r>
        <w:rPr>
          <w:lang w:val="en-US"/>
        </w:rPr>
        <w:t>key drugs and</w:t>
      </w:r>
      <w:r w:rsidRPr="006721C1">
        <w:rPr>
          <w:lang w:val="en-US"/>
        </w:rPr>
        <w:t xml:space="preserve"> serves as a</w:t>
      </w:r>
      <w:r>
        <w:rPr>
          <w:lang w:val="en-US"/>
        </w:rPr>
        <w:t>n official guideline</w:t>
      </w:r>
      <w:r w:rsidRPr="006721C1">
        <w:rPr>
          <w:lang w:val="en-US"/>
        </w:rPr>
        <w:t xml:space="preserve"> for the </w:t>
      </w:r>
      <w:r>
        <w:rPr>
          <w:lang w:val="en-US"/>
        </w:rPr>
        <w:t>pharmac</w:t>
      </w:r>
      <w:r w:rsidR="00426CB4">
        <w:rPr>
          <w:lang w:val="en-US"/>
        </w:rPr>
        <w:t>ology</w:t>
      </w:r>
      <w:r>
        <w:rPr>
          <w:lang w:val="en-US"/>
        </w:rPr>
        <w:t xml:space="preserve">-related </w:t>
      </w:r>
      <w:r w:rsidR="00426CB4">
        <w:rPr>
          <w:lang w:val="en-US"/>
        </w:rPr>
        <w:t xml:space="preserve">items </w:t>
      </w:r>
      <w:r w:rsidRPr="006721C1">
        <w:rPr>
          <w:lang w:val="en-US"/>
        </w:rPr>
        <w:t xml:space="preserve">of the </w:t>
      </w:r>
      <w:r>
        <w:rPr>
          <w:lang w:val="en-US"/>
        </w:rPr>
        <w:t>central</w:t>
      </w:r>
      <w:r w:rsidR="00426CB4">
        <w:rPr>
          <w:lang w:val="en-US"/>
        </w:rPr>
        <w:t>ized</w:t>
      </w:r>
      <w:r>
        <w:rPr>
          <w:lang w:val="en-US"/>
        </w:rPr>
        <w:t xml:space="preserve"> written </w:t>
      </w:r>
      <w:r w:rsidRPr="006721C1">
        <w:rPr>
          <w:lang w:val="en-US"/>
        </w:rPr>
        <w:t>German medical licensing examinations</w:t>
      </w:r>
      <w:r>
        <w:rPr>
          <w:lang w:val="en-US"/>
        </w:rPr>
        <w:t>.</w:t>
      </w:r>
    </w:p>
    <w:p w14:paraId="3335FB10" w14:textId="3BC21A63" w:rsidR="00E520E4" w:rsidRDefault="00D947A0" w:rsidP="00D947A0">
      <w:pPr>
        <w:rPr>
          <w:lang w:val="en-US"/>
        </w:rPr>
      </w:pPr>
      <w:r>
        <w:rPr>
          <w:lang w:val="en-US"/>
        </w:rPr>
        <w:t xml:space="preserve">Cards were organized in distinct decks according to medical fields, </w:t>
      </w:r>
      <w:r w:rsidR="00CD1AE7">
        <w:rPr>
          <w:lang w:val="en-US"/>
        </w:rPr>
        <w:t xml:space="preserve">and further divided into </w:t>
      </w:r>
      <w:r>
        <w:rPr>
          <w:lang w:val="en-US"/>
        </w:rPr>
        <w:t>two decks for each field:</w:t>
      </w:r>
    </w:p>
    <w:p w14:paraId="032A1351" w14:textId="77777777" w:rsidR="001341FD" w:rsidRDefault="00D947A0" w:rsidP="00E520E4">
      <w:pPr>
        <w:pStyle w:val="Listenabsatz"/>
        <w:numPr>
          <w:ilvl w:val="0"/>
          <w:numId w:val="1"/>
        </w:numPr>
        <w:rPr>
          <w:lang w:val="en-US"/>
        </w:rPr>
      </w:pPr>
      <w:r w:rsidRPr="00E520E4">
        <w:rPr>
          <w:lang w:val="en-US"/>
        </w:rPr>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or side effects</w:t>
      </w:r>
    </w:p>
    <w:p w14:paraId="69528E98" w14:textId="77777777" w:rsidR="001341FD" w:rsidRDefault="001341FD" w:rsidP="00E520E4">
      <w:pPr>
        <w:pStyle w:val="Listenabsatz"/>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 xml:space="preserve">drug information on the back. </w:t>
      </w:r>
    </w:p>
    <w:p w14:paraId="6C79C22E" w14:textId="2D0C41AF" w:rsidR="00D947A0" w:rsidRPr="001341FD" w:rsidRDefault="00D947A0" w:rsidP="001341FD">
      <w:pPr>
        <w:rPr>
          <w:lang w:val="en-US"/>
        </w:rPr>
      </w:pPr>
      <w:r w:rsidRPr="001341FD">
        <w:rPr>
          <w:lang w:val="en-US"/>
        </w:rPr>
        <w:t xml:space="preserve">Information on the back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p>
    <w:p w14:paraId="161B5134" w14:textId="036BF1E9" w:rsidR="00D947A0" w:rsidRDefault="00D947A0" w:rsidP="00D947A0">
      <w:pPr>
        <w:rPr>
          <w:lang w:val="en-US"/>
        </w:rPr>
      </w:pPr>
      <w:r>
        <w:rPr>
          <w:lang w:val="en-US"/>
        </w:rPr>
        <w:lastRenderedPageBreak/>
        <w:t>Other studying materials made available to students were lecture and seminar slides, comprehensive electronic scripts accompanying the lecture, example questions, case tasks and exercises as part of 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5CA5ED9A" w:rsidR="00FD7041" w:rsidRDefault="00D947A0" w:rsidP="00D947A0">
      <w:pPr>
        <w:rPr>
          <w:lang w:val="en-US"/>
        </w:rPr>
      </w:pPr>
      <w:r>
        <w:rPr>
          <w:lang w:val="en-US"/>
        </w:rPr>
        <w:t>Immediately after both the lecture and seminar exam, students were handed survey questionnaires</w:t>
      </w:r>
      <w:r w:rsidR="00FD7041">
        <w:rPr>
          <w:lang w:val="en-US"/>
        </w:rPr>
        <w:t>. The questionnaires comprised 11 items for the seminar 2022 cohort, while the other four cohorts (lecture cohort 2022/23, seminar cohort 2022/23, lecture cohort 2023, and seminar cohort 2023) were given an extended questionnaire of 22 items for providing comprehensive insights into their Anki-usage.</w:t>
      </w:r>
    </w:p>
    <w:p w14:paraId="301EA7B3" w14:textId="0BE79358" w:rsidR="009108DF" w:rsidRDefault="00B21691" w:rsidP="00D947A0">
      <w:pPr>
        <w:rPr>
          <w:lang w:val="en-US"/>
        </w:rPr>
      </w:pPr>
      <w:r>
        <w:rPr>
          <w:lang w:val="en-US"/>
        </w:rPr>
        <w:t>Students were asked</w:t>
      </w:r>
      <w:r w:rsidR="00D947A0">
        <w:rPr>
          <w:lang w:val="en-US"/>
        </w:rPr>
        <w:t xml:space="preserve"> which learning strategies </w:t>
      </w:r>
      <w:r w:rsidR="00950B68">
        <w:rPr>
          <w:lang w:val="en-US"/>
        </w:rPr>
        <w:t xml:space="preserve">they </w:t>
      </w:r>
      <w:r w:rsidR="00D947A0">
        <w:rPr>
          <w:lang w:val="en-US"/>
        </w:rPr>
        <w:t xml:space="preserve">employed and considered useful, whether and to what extent they used Anki for exam preparation and their attitude towards Anki, as well as basic demographic information. </w:t>
      </w:r>
      <w:r w:rsidR="009D575B">
        <w:rPr>
          <w:lang w:val="en-US"/>
        </w:rPr>
        <w:t xml:space="preserve">Those who did </w:t>
      </w:r>
      <w:r w:rsidR="002A41EF">
        <w:rPr>
          <w:lang w:val="en-US"/>
        </w:rPr>
        <w:t xml:space="preserve">not use institute-provided Anki cards were asked to select a reason. </w:t>
      </w:r>
      <w:r w:rsidR="0067125C">
        <w:rPr>
          <w:lang w:val="en-US"/>
        </w:rPr>
        <w:t xml:space="preserve">Participants were also asked to rate their </w:t>
      </w:r>
      <w:r w:rsidR="00DF5EC6">
        <w:rPr>
          <w:lang w:val="en-US"/>
        </w:rPr>
        <w:t xml:space="preserve">academic performance in general, and </w:t>
      </w:r>
      <w:r w:rsidR="007E29C1">
        <w:rPr>
          <w:lang w:val="en-US"/>
        </w:rPr>
        <w:t xml:space="preserve">in clinical pharmacology in particular, on a five-point ordinal scale. </w:t>
      </w:r>
      <w:r w:rsidR="004A1A97">
        <w:rPr>
          <w:lang w:val="en-US"/>
        </w:rPr>
        <w:t>Since exam scores in other subjects were not available to us,</w:t>
      </w:r>
      <w:r w:rsidR="009A6B84">
        <w:rPr>
          <w:lang w:val="en-US"/>
        </w:rPr>
        <w:t xml:space="preserve"> self-assessment of academic performance served as a proxy.</w:t>
      </w:r>
    </w:p>
    <w:p w14:paraId="52A841FE" w14:textId="5A920D8C" w:rsidR="00DA4521" w:rsidRDefault="00D947A0" w:rsidP="00D947A0">
      <w:pPr>
        <w:rPr>
          <w:lang w:val="en-US"/>
        </w:rPr>
      </w:pPr>
      <w:r>
        <w:rPr>
          <w:lang w:val="en-US"/>
        </w:rPr>
        <w:t xml:space="preserve">Students explicitly consented to data processing. </w:t>
      </w:r>
    </w:p>
    <w:p w14:paraId="74A5229B" w14:textId="11BF0D68"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AF2698">
        <w:rPr>
          <w:lang w:val="en-US"/>
        </w:rPr>
        <w:t xml:space="preserve">associate </w:t>
      </w:r>
      <w:r>
        <w:rPr>
          <w:lang w:val="en-US"/>
        </w:rPr>
        <w:t>survey questionnaires with exam results.</w:t>
      </w:r>
    </w:p>
    <w:p w14:paraId="2EA5C853" w14:textId="5A5EB884" w:rsidR="00D642DE" w:rsidRPr="00D642DE" w:rsidRDefault="00D642DE" w:rsidP="00D947A0">
      <w:pPr>
        <w:rPr>
          <w:b/>
          <w:bCs/>
          <w:lang w:val="en-US"/>
        </w:rPr>
      </w:pPr>
      <w:r w:rsidRPr="00D642DE">
        <w:rPr>
          <w:b/>
          <w:bCs/>
          <w:lang w:val="en-US"/>
        </w:rPr>
        <w:t>Statistics</w:t>
      </w:r>
    </w:p>
    <w:p w14:paraId="2F0901D6" w14:textId="0680715F" w:rsidR="00801F85" w:rsidRDefault="006D5E9D" w:rsidP="00801F85">
      <w:pPr>
        <w:rPr>
          <w:lang w:val="en-US"/>
        </w:rPr>
      </w:pPr>
      <w:r>
        <w:rPr>
          <w:lang w:val="en-US"/>
        </w:rPr>
        <w:t xml:space="preserve">For descriptive statistics, </w:t>
      </w:r>
      <w:r w:rsidR="00B3787C">
        <w:rPr>
          <w:lang w:val="en-US"/>
        </w:rPr>
        <w:t xml:space="preserve">exam scores were transformed into percentages of maximum scores. For 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2AFF48E4" w14:textId="7CB407EF" w:rsidR="001E5886" w:rsidRPr="001E5886" w:rsidRDefault="001E5886" w:rsidP="00801F85">
      <w:pPr>
        <w:rPr>
          <w:lang w:val="en-US"/>
        </w:rPr>
      </w:pPr>
      <w:r w:rsidRPr="001E5886">
        <w:rPr>
          <w:lang w:val="en-US"/>
        </w:rPr>
        <w:t xml:space="preserve">Differences in categorical variables were assessed </w:t>
      </w:r>
      <w:commentRangeStart w:id="0"/>
      <w:r w:rsidRPr="001E5886">
        <w:rPr>
          <w:lang w:val="en-US"/>
        </w:rPr>
        <w:t>using chi-square tests</w:t>
      </w:r>
      <w:commentRangeEnd w:id="0"/>
      <w:r>
        <w:rPr>
          <w:rStyle w:val="Kommentarzeichen"/>
        </w:rPr>
        <w:commentReference w:id="0"/>
      </w:r>
      <w:r w:rsidRPr="001E5886">
        <w:rPr>
          <w:lang w:val="en-US"/>
        </w:rPr>
        <w:t>, and ordinal variables were compared between groups using Wilcoxon rank-sum tests.</w:t>
      </w:r>
    </w:p>
    <w:p w14:paraId="01D5DB40" w14:textId="1853ACAE" w:rsidR="00050FF3" w:rsidRPr="00050FF3" w:rsidRDefault="00050FF3" w:rsidP="00050FF3">
      <w:pPr>
        <w:rPr>
          <w:lang w:val="en-US"/>
        </w:rPr>
      </w:pPr>
      <w:r w:rsidRPr="00050FF3">
        <w:rPr>
          <w:lang w:val="en-US"/>
        </w:rPr>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r w:rsidR="00F3279C">
        <w:rPr>
          <w:lang w:val="en-US"/>
        </w:rPr>
        <w:t xml:space="preserve"> Since not all students</w:t>
      </w:r>
      <w:r w:rsidR="00AF0470">
        <w:rPr>
          <w:lang w:val="en-US"/>
        </w:rPr>
        <w:t xml:space="preserve"> gave</w:t>
      </w:r>
      <w:r w:rsidR="00F3279C">
        <w:rPr>
          <w:lang w:val="en-US"/>
        </w:rPr>
        <w:t xml:space="preserve"> a self-assessment of their performance, the unadjusted </w:t>
      </w:r>
      <w:r w:rsidR="00C47E85">
        <w:rPr>
          <w:lang w:val="en-US"/>
        </w:rPr>
        <w:t xml:space="preserve">linear regression </w:t>
      </w:r>
      <w:r w:rsidR="00AF0470">
        <w:rPr>
          <w:lang w:val="en-US"/>
        </w:rPr>
        <w:t>w</w:t>
      </w:r>
      <w:r w:rsidR="00C47E85">
        <w:rPr>
          <w:lang w:val="en-US"/>
        </w:rPr>
        <w:t xml:space="preserve">as repeated with a dataset restricted to students who provided </w:t>
      </w:r>
      <w:r w:rsidR="00AF0470">
        <w:rPr>
          <w:lang w:val="en-US"/>
        </w:rPr>
        <w:t>self-assessment.</w:t>
      </w:r>
    </w:p>
    <w:p w14:paraId="0448E45F" w14:textId="77777777" w:rsidR="00050FF3" w:rsidRPr="00050FF3" w:rsidRDefault="00050FF3" w:rsidP="00050FF3">
      <w:pPr>
        <w:rPr>
          <w:lang w:val="en-US"/>
        </w:rPr>
      </w:pPr>
      <w:r w:rsidRPr="00050FF3">
        <w:rPr>
          <w:lang w:val="en-US"/>
        </w:rPr>
        <w:t xml:space="preserve">For all regression analyses, students with missing data on relevant variables were excluded from the respective models. Statistical significance was set at </w:t>
      </w:r>
      <w:r w:rsidRPr="00050FF3">
        <w:rPr>
          <w:i/>
          <w:iCs/>
          <w:lang w:val="en-US"/>
        </w:rPr>
        <w:t>p</w:t>
      </w:r>
      <w:r w:rsidRPr="00050FF3">
        <w:rPr>
          <w:lang w:val="en-US"/>
        </w:rPr>
        <w:t xml:space="preserve"> &lt; 0.05.</w:t>
      </w:r>
    </w:p>
    <w:p w14:paraId="5CEA9954" w14:textId="051BA505" w:rsidR="00801F85" w:rsidRDefault="00567C2F" w:rsidP="00822903">
      <w:pPr>
        <w:rPr>
          <w:lang w:val="en-US"/>
        </w:rPr>
      </w:pPr>
      <w:r>
        <w:rPr>
          <w:lang w:val="en-US"/>
        </w:rPr>
        <w:t xml:space="preserve">All </w:t>
      </w:r>
      <w:r w:rsidR="00C17900">
        <w:rPr>
          <w:lang w:val="en-US"/>
        </w:rPr>
        <w:t xml:space="preserve">other inference statistics </w:t>
      </w:r>
      <w:r w:rsidR="00D17F35">
        <w:rPr>
          <w:lang w:val="en-US"/>
        </w:rPr>
        <w:t xml:space="preserve">were </w:t>
      </w:r>
      <w:r w:rsidR="00C17900">
        <w:rPr>
          <w:lang w:val="en-US"/>
        </w:rPr>
        <w:t xml:space="preserve">done </w:t>
      </w:r>
      <w:r w:rsidR="00AA5EAF">
        <w:rPr>
          <w:lang w:val="en-US"/>
        </w:rPr>
        <w:t xml:space="preserve">using </w:t>
      </w:r>
      <w:r w:rsidR="00C17900">
        <w:rPr>
          <w:lang w:val="en-US"/>
        </w:rPr>
        <w:t xml:space="preserve">correlations reporting </w:t>
      </w:r>
      <w:r w:rsidR="00822903" w:rsidRPr="00822903">
        <w:rPr>
          <w:lang w:val="en-US"/>
        </w:rPr>
        <w:t>Spearman's</w:t>
      </w:r>
      <w:r w:rsidR="00822903">
        <w:rPr>
          <w:lang w:val="en-US"/>
        </w:rPr>
        <w:t xml:space="preserve"> </w:t>
      </w:r>
      <w:r w:rsidR="00822903" w:rsidRPr="00822903">
        <w:rPr>
          <w:lang w:val="en-US"/>
        </w:rPr>
        <w:t>ρ</w:t>
      </w:r>
      <w:r w:rsidR="00D17F35">
        <w:rPr>
          <w:lang w:val="en-US"/>
        </w:rPr>
        <w:t xml:space="preserve">. </w:t>
      </w:r>
    </w:p>
    <w:p w14:paraId="78D46A66" w14:textId="39685EF2" w:rsidR="00D642DE" w:rsidRDefault="00512ED9">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p>
    <w:p w14:paraId="71CA7B07" w14:textId="48C1E88D" w:rsidR="00536F09" w:rsidRPr="00C82147" w:rsidRDefault="002B51BA" w:rsidP="00536F09">
      <w:pPr>
        <w:rPr>
          <w:b/>
          <w:bCs/>
          <w:lang w:val="en-US"/>
        </w:rPr>
      </w:pPr>
      <w:r w:rsidRPr="00C82147">
        <w:rPr>
          <w:b/>
          <w:bCs/>
          <w:lang w:val="en-US"/>
        </w:rPr>
        <w:t>Offene Fragen</w:t>
      </w:r>
      <w:r w:rsidR="00896978" w:rsidRPr="00C82147">
        <w:rPr>
          <w:b/>
          <w:bCs/>
          <w:lang w:val="en-US"/>
        </w:rPr>
        <w:t xml:space="preserve"> Methodenteil</w:t>
      </w:r>
      <w:r w:rsidRPr="00C82147">
        <w:rPr>
          <w:b/>
          <w:bCs/>
          <w:lang w:val="en-US"/>
        </w:rPr>
        <w:t>:</w:t>
      </w:r>
    </w:p>
    <w:p w14:paraId="3D2E8FF5" w14:textId="19BA0FC4" w:rsidR="00CE01F7" w:rsidRDefault="002B51BA" w:rsidP="004A0CB8">
      <w:pPr>
        <w:pStyle w:val="Listenabsatz"/>
        <w:numPr>
          <w:ilvl w:val="0"/>
          <w:numId w:val="1"/>
        </w:numPr>
      </w:pPr>
      <w:r w:rsidRPr="002B51BA">
        <w:t xml:space="preserve">Alle Beobachtungen wurden als </w:t>
      </w:r>
      <w:r>
        <w:t xml:space="preserve">unabhängig gewertet, auch wenn die Stud. evtl. </w:t>
      </w:r>
      <w:r w:rsidR="00A01399">
        <w:t xml:space="preserve">in einer späteren Kohorte auftauchen. Soll ich das beschreiben und begründen? Oder soll ich die </w:t>
      </w:r>
      <w:r w:rsidR="00A01399">
        <w:lastRenderedPageBreak/>
        <w:t>Statistik wiederholen und die Beobac</w:t>
      </w:r>
      <w:r w:rsidR="00251406">
        <w:t>htungen als zum Teil abhängig betrachten? Dann müsste ich mich schlau machen, wie das geht, weil das ja die erste Kohorte gar nicht betrifft, und in den übrigen Kohorten nicht alle Stud.</w:t>
      </w:r>
    </w:p>
    <w:p w14:paraId="386A8358" w14:textId="2FF6112B" w:rsidR="00E947A7" w:rsidRDefault="00E947A7" w:rsidP="00E947A7">
      <w:pPr>
        <w:pStyle w:val="Listenabsatz"/>
        <w:numPr>
          <w:ilvl w:val="0"/>
          <w:numId w:val="1"/>
        </w:numPr>
      </w:pPr>
      <w:r>
        <w:t>In einigen ähnlichen Papers wird erwähnt, dass kein Ethics approval notwendig war. Soll ich auch so etwas schreiben?</w:t>
      </w:r>
    </w:p>
    <w:p w14:paraId="59C03421" w14:textId="70BA9035" w:rsidR="00C82147" w:rsidRDefault="00C82147">
      <w:r>
        <w:br w:type="page"/>
      </w:r>
    </w:p>
    <w:p w14:paraId="35AAE7E4" w14:textId="4C5DBBBA" w:rsidR="00D947A0" w:rsidRDefault="00D947A0" w:rsidP="00F72596">
      <w:pPr>
        <w:rPr>
          <w:b/>
          <w:bCs/>
          <w:sz w:val="28"/>
          <w:szCs w:val="28"/>
        </w:rPr>
      </w:pPr>
      <w:r w:rsidRPr="00F72596">
        <w:rPr>
          <w:b/>
          <w:bCs/>
          <w:sz w:val="28"/>
          <w:szCs w:val="28"/>
        </w:rPr>
        <w:lastRenderedPageBreak/>
        <w:t>Results</w:t>
      </w:r>
    </w:p>
    <w:p w14:paraId="47C590E7" w14:textId="144130A1" w:rsidR="0035652B" w:rsidRDefault="0035652B" w:rsidP="0035652B">
      <w:pPr>
        <w:rPr>
          <w:lang w:val="en-US"/>
        </w:rPr>
      </w:pPr>
      <w:r>
        <w:rPr>
          <w:lang w:val="en-US"/>
        </w:rPr>
        <w:t>Out of 920 participants in the exams, 820 (89.91%) returned the survey questionnaire, consented to data processing, and filled in their pseudonymous code to pair survey data with exam scores</w:t>
      </w:r>
      <w:r w:rsidR="00E63AB7">
        <w:rPr>
          <w:lang w:val="en-US"/>
        </w:rPr>
        <w:t xml:space="preserve"> (</w:t>
      </w:r>
      <w:r w:rsidR="00E63AB7">
        <w:rPr>
          <w:lang w:val="en-US"/>
        </w:rPr>
        <w:fldChar w:fldCharType="begin"/>
      </w:r>
      <w:r w:rsidR="00E63AB7">
        <w:rPr>
          <w:lang w:val="en-US"/>
        </w:rPr>
        <w:instrText xml:space="preserve"> REF _Ref208598786 \h </w:instrText>
      </w:r>
      <w:r w:rsidR="00E63AB7">
        <w:rPr>
          <w:lang w:val="en-US"/>
        </w:rPr>
      </w:r>
      <w:r w:rsidR="00E63AB7">
        <w:rPr>
          <w:lang w:val="en-US"/>
        </w:rPr>
        <w:fldChar w:fldCharType="separate"/>
      </w:r>
      <w:r w:rsidR="00E63AB7" w:rsidRPr="00E81FF5">
        <w:rPr>
          <w:lang w:val="en-US"/>
        </w:rPr>
        <w:t>Table</w:t>
      </w:r>
      <w:r w:rsidR="00D3672F">
        <w:rPr>
          <w:lang w:val="en-US"/>
        </w:rPr>
        <w:t> </w:t>
      </w:r>
      <w:r w:rsidR="00E63AB7">
        <w:rPr>
          <w:noProof/>
          <w:lang w:val="en-US"/>
        </w:rPr>
        <w:t>1</w:t>
      </w:r>
      <w:r w:rsidR="00E63AB7">
        <w:rPr>
          <w:lang w:val="en-US"/>
        </w:rPr>
        <w:fldChar w:fldCharType="end"/>
      </w:r>
      <w:r w:rsidR="00E63AB7">
        <w:rPr>
          <w:lang w:val="en-US"/>
        </w:rPr>
        <w:t>)</w:t>
      </w:r>
      <w:r>
        <w:rPr>
          <w:lang w:val="en-US"/>
        </w:rPr>
        <w:t>.</w:t>
      </w:r>
      <w:r w:rsidR="00D3672F">
        <w:rPr>
          <w:lang w:val="en-US"/>
        </w:rPr>
        <w:t xml:space="preserve"> </w:t>
      </w:r>
      <w:r w:rsidR="006727A7">
        <w:rPr>
          <w:lang w:val="en-US"/>
        </w:rPr>
        <w:t xml:space="preserve">Over all exams, participants correctly answered 75.3% of items, with significantly higher score percentages in lecture exams (77.4%) as compared to seminar exams (73.8%), </w:t>
      </w:r>
      <w:r w:rsidR="006727A7" w:rsidRPr="006727A7">
        <w:rPr>
          <w:i/>
          <w:iCs/>
        </w:rPr>
        <w:t>t</w:t>
      </w:r>
      <w:r w:rsidR="006727A7" w:rsidRPr="006727A7">
        <w:t xml:space="preserve">(678) = 3.90, </w:t>
      </w:r>
      <w:r w:rsidR="006727A7" w:rsidRPr="006727A7">
        <w:rPr>
          <w:i/>
          <w:iCs/>
        </w:rPr>
        <w:t>p</w:t>
      </w:r>
      <w:r w:rsidR="006727A7" w:rsidRPr="006727A7">
        <w:t xml:space="preserve"> &lt; .001, 95% CI [1.76, 5.33</w:t>
      </w:r>
      <w:r w:rsidR="00686DAE">
        <w:t xml:space="preserve">. Among participants who declared a binary gender, the proportion of women was 62.1%, which is close to the German average of female medical students </w:t>
      </w:r>
      <w:r w:rsidR="00EE0757">
        <w:t xml:space="preserve">for 2022 </w:t>
      </w:r>
      <w:r w:rsidR="00686DAE">
        <w:t>at 64.4% (</w:t>
      </w:r>
      <w:r w:rsidR="00EE0757">
        <w:t>Statistisches Bundesamt, 2025)</w:t>
      </w:r>
    </w:p>
    <w:p w14:paraId="269A0D67" w14:textId="1D9261E6" w:rsidR="00E81FF5" w:rsidRDefault="00C25628" w:rsidP="00E81FF5">
      <w:pPr>
        <w:keepNext/>
      </w:pPr>
      <w:r w:rsidRPr="00C25628">
        <w:rPr>
          <w:noProof/>
        </w:rPr>
        <w:drawing>
          <wp:inline distT="0" distB="0" distL="0" distR="0" wp14:anchorId="13C26D21" wp14:editId="6555EA0C">
            <wp:extent cx="5760720" cy="4001770"/>
            <wp:effectExtent l="0" t="0" r="0" b="0"/>
            <wp:docPr id="53037383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3837" name="Grafik 1" descr="Ein Bild, das Text, Zahl, Screenshot, Schrift enthält.&#10;&#10;KI-generierte Inhalte können fehlerhaft sein."/>
                    <pic:cNvPicPr/>
                  </pic:nvPicPr>
                  <pic:blipFill>
                    <a:blip r:embed="rId15"/>
                    <a:stretch>
                      <a:fillRect/>
                    </a:stretch>
                  </pic:blipFill>
                  <pic:spPr>
                    <a:xfrm>
                      <a:off x="0" y="0"/>
                      <a:ext cx="5760720" cy="4001770"/>
                    </a:xfrm>
                    <a:prstGeom prst="rect">
                      <a:avLst/>
                    </a:prstGeom>
                  </pic:spPr>
                </pic:pic>
              </a:graphicData>
            </a:graphic>
          </wp:inline>
        </w:drawing>
      </w:r>
    </w:p>
    <w:p w14:paraId="4DE8189F" w14:textId="1BB3C892" w:rsidR="008C47BC" w:rsidRDefault="00E81FF5" w:rsidP="00E81FF5">
      <w:pPr>
        <w:pStyle w:val="Beschriftung"/>
        <w:rPr>
          <w:lang w:val="en-US"/>
        </w:rPr>
      </w:pPr>
      <w:bookmarkStart w:id="1" w:name="_Ref208598786"/>
      <w:r w:rsidRPr="00E81FF5">
        <w:rPr>
          <w:lang w:val="en-US"/>
        </w:rPr>
        <w:t xml:space="preserve">Table </w:t>
      </w:r>
      <w:r>
        <w:fldChar w:fldCharType="begin"/>
      </w:r>
      <w:r w:rsidRPr="00E81FF5">
        <w:rPr>
          <w:lang w:val="en-US"/>
        </w:rPr>
        <w:instrText xml:space="preserve"> SEQ Table \* ARABIC </w:instrText>
      </w:r>
      <w:r>
        <w:fldChar w:fldCharType="separate"/>
      </w:r>
      <w:r w:rsidR="00061139">
        <w:rPr>
          <w:noProof/>
          <w:lang w:val="en-US"/>
        </w:rPr>
        <w:t>1</w:t>
      </w:r>
      <w:r>
        <w:fldChar w:fldCharType="end"/>
      </w:r>
      <w:bookmarkEnd w:id="1"/>
      <w:r w:rsidRPr="00E81FF5">
        <w:rPr>
          <w:lang w:val="en-US"/>
        </w:rPr>
        <w:t>. Demographic and response characteristics of the study population.</w:t>
      </w:r>
    </w:p>
    <w:p w14:paraId="79844FA8" w14:textId="16643E2A" w:rsidR="00C25628" w:rsidRDefault="00C25628" w:rsidP="00C25628">
      <w:pPr>
        <w:pStyle w:val="Listenabsatz"/>
        <w:numPr>
          <w:ilvl w:val="0"/>
          <w:numId w:val="2"/>
        </w:numPr>
        <w:rPr>
          <w:lang w:val="en-US"/>
        </w:rPr>
      </w:pPr>
      <w:r>
        <w:rPr>
          <w:lang w:val="en-US"/>
        </w:rPr>
        <w:t>Table 1: High response rate, higher percentage of female students</w:t>
      </w:r>
    </w:p>
    <w:p w14:paraId="40D1F147" w14:textId="5367FD64" w:rsidR="006727A7" w:rsidRDefault="00297052" w:rsidP="006727A7">
      <w:pPr>
        <w:tabs>
          <w:tab w:val="left" w:pos="3216"/>
        </w:tabs>
      </w:pPr>
      <w:r>
        <w:rPr>
          <w:lang w:val="en-US"/>
        </w:rPr>
        <w:t>The most used method for exam preparation were digital scripts (</w:t>
      </w:r>
      <w:r>
        <w:rPr>
          <w:lang w:val="en-US"/>
        </w:rPr>
        <w:fldChar w:fldCharType="begin"/>
      </w:r>
      <w:r>
        <w:rPr>
          <w:lang w:val="en-US"/>
        </w:rPr>
        <w:instrText xml:space="preserve"> REF _Ref208602588 \h </w:instrText>
      </w:r>
      <w:r>
        <w:rPr>
          <w:lang w:val="en-US"/>
        </w:rPr>
      </w:r>
      <w:r>
        <w:rPr>
          <w:lang w:val="en-US"/>
        </w:rPr>
        <w:fldChar w:fldCharType="separate"/>
      </w:r>
      <w:r w:rsidRPr="00BA23CD">
        <w:rPr>
          <w:lang w:val="en-US"/>
        </w:rPr>
        <w:t>Figure</w:t>
      </w:r>
      <w:r>
        <w:rPr>
          <w:lang w:val="en-US"/>
        </w:rPr>
        <w:t> </w:t>
      </w:r>
      <w:r>
        <w:rPr>
          <w:noProof/>
          <w:lang w:val="en-US"/>
        </w:rPr>
        <w:t>1</w:t>
      </w:r>
      <w:r>
        <w:rPr>
          <w:lang w:val="en-US"/>
        </w:rPr>
        <w:fldChar w:fldCharType="end"/>
      </w:r>
      <w:r>
        <w:rPr>
          <w:lang w:val="en-US"/>
        </w:rPr>
        <w:t xml:space="preserve">), followed by physical scripts and institute-supplied Anki cards. Anki card usage differed significantly between preparation for </w:t>
      </w:r>
      <w:r w:rsidR="003D3ABC">
        <w:rPr>
          <w:lang w:val="en-US"/>
        </w:rPr>
        <w:t xml:space="preserve">lecture </w:t>
      </w:r>
      <w:r>
        <w:rPr>
          <w:lang w:val="en-US"/>
        </w:rPr>
        <w:t xml:space="preserve">exams </w:t>
      </w:r>
      <w:r w:rsidR="003D3ABC">
        <w:rPr>
          <w:lang w:val="en-US"/>
        </w:rPr>
        <w:t xml:space="preserve">(45.0%) vs. seminar exams (18.1%), </w:t>
      </w:r>
      <w:r w:rsidR="003D3ABC" w:rsidRPr="003D3ABC">
        <w:t xml:space="preserve">χ²(1, N = 818) = 67.96, </w:t>
      </w:r>
      <w:r w:rsidR="003D3ABC" w:rsidRPr="003D3ABC">
        <w:rPr>
          <w:i/>
          <w:iCs/>
        </w:rPr>
        <w:t>p</w:t>
      </w:r>
      <w:r w:rsidR="003D3ABC" w:rsidRPr="003D3ABC">
        <w:t xml:space="preserve"> &lt; .001</w:t>
      </w:r>
      <w:r w:rsidR="003D3ABC">
        <w:t>.</w:t>
      </w:r>
    </w:p>
    <w:p w14:paraId="1A68918C" w14:textId="08BABD77" w:rsidR="00A84A42" w:rsidRPr="006727A7" w:rsidRDefault="00A84A42" w:rsidP="006727A7">
      <w:pPr>
        <w:tabs>
          <w:tab w:val="left" w:pos="3216"/>
        </w:tabs>
        <w:rPr>
          <w:lang w:val="en-US"/>
        </w:rPr>
      </w:pPr>
      <w:r>
        <w:rPr>
          <w:lang w:val="en-US"/>
        </w:rPr>
        <w:t>Students considered scripts (both digital as well as physical) most useful for exam preparation, followed by videos of lectures and seminars (</w:t>
      </w:r>
      <w:r>
        <w:rPr>
          <w:lang w:val="en-US"/>
        </w:rPr>
        <w:fldChar w:fldCharType="begin"/>
      </w:r>
      <w:r>
        <w:rPr>
          <w:lang w:val="en-US"/>
        </w:rPr>
        <w:instrText xml:space="preserve"> REF _Ref208603560 \h </w:instrText>
      </w:r>
      <w:r>
        <w:rPr>
          <w:lang w:val="en-US"/>
        </w:rPr>
      </w:r>
      <w:r>
        <w:rPr>
          <w:lang w:val="en-US"/>
        </w:rPr>
        <w:fldChar w:fldCharType="separate"/>
      </w:r>
      <w:r w:rsidRPr="000F21ED">
        <w:rPr>
          <w:lang w:val="en-US"/>
        </w:rPr>
        <w:t>Figure</w:t>
      </w:r>
      <w:r>
        <w:rPr>
          <w:lang w:val="en-US"/>
        </w:rPr>
        <w:t> </w:t>
      </w:r>
      <w:r>
        <w:rPr>
          <w:noProof/>
          <w:lang w:val="en-US"/>
        </w:rPr>
        <w:t>2</w:t>
      </w:r>
      <w:r>
        <w:rPr>
          <w:lang w:val="en-US"/>
        </w:rPr>
        <w:fldChar w:fldCharType="end"/>
      </w:r>
      <w:r>
        <w:rPr>
          <w:lang w:val="en-US"/>
        </w:rPr>
        <w:t>)</w:t>
      </w:r>
      <w:r w:rsidR="0075400B">
        <w:rPr>
          <w:lang w:val="en-US"/>
        </w:rPr>
        <w:t xml:space="preserve">. </w:t>
      </w:r>
    </w:p>
    <w:p w14:paraId="024B8E61" w14:textId="14D5FA18" w:rsidR="00BA23CD" w:rsidRPr="00552907" w:rsidRDefault="001A1132" w:rsidP="00BA23CD">
      <w:pPr>
        <w:keepNext/>
        <w:rPr>
          <w:lang w:val="en-US"/>
        </w:rPr>
      </w:pPr>
      <w:r w:rsidRPr="001A1132">
        <w:rPr>
          <w:noProof/>
          <w:lang w:val="en-US"/>
        </w:rPr>
        <w:lastRenderedPageBreak/>
        <w:drawing>
          <wp:inline distT="0" distB="0" distL="0" distR="0" wp14:anchorId="6FE834E5" wp14:editId="6E33C12B">
            <wp:extent cx="5760720" cy="2755900"/>
            <wp:effectExtent l="0" t="0" r="0" b="6350"/>
            <wp:docPr id="119243445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452" name="Grafik 1" descr="Ein Bild, das Text, Diagramm, Reihe, Screenshot enthält.&#10;&#10;KI-generierte Inhalte können fehlerhaft sein."/>
                    <pic:cNvPicPr/>
                  </pic:nvPicPr>
                  <pic:blipFill>
                    <a:blip r:embed="rId16"/>
                    <a:stretch>
                      <a:fillRect/>
                    </a:stretch>
                  </pic:blipFill>
                  <pic:spPr>
                    <a:xfrm>
                      <a:off x="0" y="0"/>
                      <a:ext cx="5760720" cy="2755900"/>
                    </a:xfrm>
                    <a:prstGeom prst="rect">
                      <a:avLst/>
                    </a:prstGeom>
                  </pic:spPr>
                </pic:pic>
              </a:graphicData>
            </a:graphic>
          </wp:inline>
        </w:drawing>
      </w:r>
    </w:p>
    <w:p w14:paraId="685A2786" w14:textId="3D74F2AF" w:rsidR="001C6F13" w:rsidRPr="00BA23CD" w:rsidRDefault="00BA23CD" w:rsidP="00BA23CD">
      <w:pPr>
        <w:pStyle w:val="Beschriftung"/>
        <w:rPr>
          <w:lang w:val="en-US"/>
        </w:rPr>
      </w:pPr>
      <w:bookmarkStart w:id="2" w:name="_Ref208602588"/>
      <w:r w:rsidRPr="00BA23CD">
        <w:rPr>
          <w:lang w:val="en-US"/>
        </w:rPr>
        <w:t xml:space="preserve">Figure </w:t>
      </w:r>
      <w:r>
        <w:fldChar w:fldCharType="begin"/>
      </w:r>
      <w:r w:rsidRPr="00BA23CD">
        <w:rPr>
          <w:lang w:val="en-US"/>
        </w:rPr>
        <w:instrText xml:space="preserve"> SEQ Figure \* ARABIC </w:instrText>
      </w:r>
      <w:r>
        <w:fldChar w:fldCharType="separate"/>
      </w:r>
      <w:r w:rsidR="002344A8">
        <w:rPr>
          <w:noProof/>
          <w:lang w:val="en-US"/>
        </w:rPr>
        <w:t>1</w:t>
      </w:r>
      <w:r>
        <w:fldChar w:fldCharType="end"/>
      </w:r>
      <w:bookmarkEnd w:id="2"/>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r w:rsidR="00E038E8">
        <w:rPr>
          <w:lang w:val="en-US"/>
        </w:rPr>
        <w:t xml:space="preserve"> Multiple answers allowed.</w:t>
      </w:r>
    </w:p>
    <w:p w14:paraId="08B2A67E" w14:textId="394BDCF1" w:rsidR="003A1379" w:rsidRDefault="008760EE" w:rsidP="003A1379">
      <w:pPr>
        <w:keepNext/>
      </w:pPr>
      <w:r>
        <w:rPr>
          <w:noProof/>
        </w:rPr>
        <w:drawing>
          <wp:inline distT="0" distB="0" distL="0" distR="0" wp14:anchorId="2E67D24F" wp14:editId="134F5E53">
            <wp:extent cx="5760720" cy="2880360"/>
            <wp:effectExtent l="0" t="0" r="0" b="0"/>
            <wp:docPr id="3179685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524" name="Grafik 317968524"/>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880360"/>
                    </a:xfrm>
                    <a:prstGeom prst="rect">
                      <a:avLst/>
                    </a:prstGeom>
                  </pic:spPr>
                </pic:pic>
              </a:graphicData>
            </a:graphic>
          </wp:inline>
        </w:drawing>
      </w:r>
    </w:p>
    <w:p w14:paraId="423C38BC" w14:textId="362AA40E" w:rsidR="0025318C" w:rsidRDefault="003A1379" w:rsidP="003A1379">
      <w:pPr>
        <w:pStyle w:val="Beschriftung"/>
        <w:rPr>
          <w:lang w:val="en-US"/>
        </w:rPr>
      </w:pPr>
      <w:bookmarkStart w:id="3" w:name="_Ref208603560"/>
      <w:r w:rsidRPr="000F21ED">
        <w:rPr>
          <w:lang w:val="en-US"/>
        </w:rPr>
        <w:t xml:space="preserve">Figure </w:t>
      </w:r>
      <w:r>
        <w:fldChar w:fldCharType="begin"/>
      </w:r>
      <w:r w:rsidRPr="000F21ED">
        <w:rPr>
          <w:lang w:val="en-US"/>
        </w:rPr>
        <w:instrText xml:space="preserve"> SEQ Figure \* ARABIC </w:instrText>
      </w:r>
      <w:r>
        <w:fldChar w:fldCharType="separate"/>
      </w:r>
      <w:r w:rsidR="002344A8">
        <w:rPr>
          <w:noProof/>
          <w:lang w:val="en-US"/>
        </w:rPr>
        <w:t>2</w:t>
      </w:r>
      <w:r>
        <w:fldChar w:fldCharType="end"/>
      </w:r>
      <w:bookmarkEnd w:id="3"/>
      <w:r w:rsidRPr="000F21ED">
        <w:rPr>
          <w:lang w:val="en-US"/>
        </w:rPr>
        <w:t xml:space="preserve">. Methods considered </w:t>
      </w:r>
      <w:r w:rsidR="00E038E8">
        <w:rPr>
          <w:lang w:val="en-US"/>
        </w:rPr>
        <w:t xml:space="preserve">particularly </w:t>
      </w:r>
      <w:r w:rsidRPr="000F21ED">
        <w:rPr>
          <w:lang w:val="en-US"/>
        </w:rPr>
        <w:t xml:space="preserve">helpful for exam </w:t>
      </w:r>
      <w:r w:rsidR="001120F6">
        <w:rPr>
          <w:lang w:val="en-US"/>
        </w:rPr>
        <w:t>preparation by cohort.</w:t>
      </w:r>
      <w:r w:rsidR="00E038E8">
        <w:rPr>
          <w:lang w:val="en-US"/>
        </w:rPr>
        <w:t xml:space="preserve"> Multiple answers allowed.</w:t>
      </w:r>
    </w:p>
    <w:p w14:paraId="4EBBBAE5" w14:textId="43527C11" w:rsidR="00C25628" w:rsidRPr="00363213" w:rsidRDefault="00021322" w:rsidP="00C25628">
      <w:pPr>
        <w:pStyle w:val="Listenabsatz"/>
        <w:numPr>
          <w:ilvl w:val="0"/>
          <w:numId w:val="2"/>
        </w:numPr>
      </w:pPr>
      <w:r>
        <w:t>S</w:t>
      </w:r>
      <w:r w:rsidR="00363213" w:rsidRPr="00363213">
        <w:t xml:space="preserve">ollte noch </w:t>
      </w:r>
      <w:r w:rsidR="00363213">
        <w:t xml:space="preserve">gleiche </w:t>
      </w:r>
      <w:r w:rsidR="00363213" w:rsidRPr="00363213">
        <w:t xml:space="preserve">Farben </w:t>
      </w:r>
      <w:r w:rsidR="00363213">
        <w:t xml:space="preserve">verwenden für die jeweiligen Lernmethoden in Fig. 1 und 2 </w:t>
      </w:r>
      <w:r w:rsidR="00363213" w:rsidRPr="00363213">
        <w:t xml:space="preserve">und evtl. einige Lernmethoden aus </w:t>
      </w:r>
      <w:r w:rsidR="00363213">
        <w:t xml:space="preserve">Fig. 1 und 2. </w:t>
      </w:r>
      <w:r w:rsidR="0000364E">
        <w:t>e</w:t>
      </w:r>
      <w:r w:rsidR="00363213">
        <w:t>ntfernen.</w:t>
      </w:r>
    </w:p>
    <w:p w14:paraId="7D4672DD" w14:textId="1EB3FCAE" w:rsidR="00363213" w:rsidRDefault="002344A8" w:rsidP="00363213">
      <w:pPr>
        <w:keepNext/>
      </w:pPr>
      <w:r>
        <w:rPr>
          <w:noProof/>
        </w:rPr>
        <w:lastRenderedPageBreak/>
        <w:drawing>
          <wp:inline distT="0" distB="0" distL="0" distR="0" wp14:anchorId="79F166D7" wp14:editId="1EC07F74">
            <wp:extent cx="5760720" cy="2880360"/>
            <wp:effectExtent l="0" t="0" r="0" b="0"/>
            <wp:docPr id="1048896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96281" name="Grafik 1048896281"/>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2880360"/>
                    </a:xfrm>
                    <a:prstGeom prst="rect">
                      <a:avLst/>
                    </a:prstGeom>
                  </pic:spPr>
                </pic:pic>
              </a:graphicData>
            </a:graphic>
          </wp:inline>
        </w:drawing>
      </w:r>
    </w:p>
    <w:p w14:paraId="7E5AF7E7" w14:textId="41971187" w:rsidR="002A1765" w:rsidRDefault="00363213" w:rsidP="002344A8">
      <w:pPr>
        <w:pStyle w:val="Beschriftung"/>
        <w:rPr>
          <w:lang w:val="en-US"/>
        </w:rPr>
      </w:pPr>
      <w:r w:rsidRPr="00363213">
        <w:rPr>
          <w:lang w:val="en-US"/>
        </w:rPr>
        <w:t xml:space="preserve">Figure </w:t>
      </w:r>
      <w:r>
        <w:fldChar w:fldCharType="begin"/>
      </w:r>
      <w:r w:rsidRPr="00363213">
        <w:rPr>
          <w:lang w:val="en-US"/>
        </w:rPr>
        <w:instrText xml:space="preserve"> SEQ Figure \* ARABIC </w:instrText>
      </w:r>
      <w:r>
        <w:fldChar w:fldCharType="separate"/>
      </w:r>
      <w:r w:rsidR="002344A8">
        <w:rPr>
          <w:noProof/>
          <w:lang w:val="en-US"/>
        </w:rPr>
        <w:t>3</w:t>
      </w:r>
      <w:r>
        <w:fldChar w:fldCharType="end"/>
      </w:r>
      <w:r w:rsidRPr="00363213">
        <w:rPr>
          <w:lang w:val="en-US"/>
        </w:rPr>
        <w:t xml:space="preserve">. </w:t>
      </w:r>
      <w:r w:rsidR="002344A8">
        <w:rPr>
          <w:lang w:val="en-US"/>
        </w:rPr>
        <w:t>Share of students who considered Anki as “particularly helpful” in exam preparation, relative to all students who prepared for the exam using Anki institute cards.</w:t>
      </w:r>
    </w:p>
    <w:p w14:paraId="4BFB7DFE" w14:textId="77777777" w:rsidR="002344A8" w:rsidRDefault="002344A8" w:rsidP="002344A8">
      <w:pPr>
        <w:keepNext/>
      </w:pPr>
      <w:r>
        <w:rPr>
          <w:noProof/>
          <w:lang w:val="en-US"/>
        </w:rPr>
        <w:drawing>
          <wp:inline distT="0" distB="0" distL="0" distR="0" wp14:anchorId="1769FA5F" wp14:editId="0D1BF947">
            <wp:extent cx="5760720" cy="2880360"/>
            <wp:effectExtent l="0" t="0" r="0" b="0"/>
            <wp:docPr id="8083068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06822" name="Grafik 808306822"/>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2880360"/>
                    </a:xfrm>
                    <a:prstGeom prst="rect">
                      <a:avLst/>
                    </a:prstGeom>
                  </pic:spPr>
                </pic:pic>
              </a:graphicData>
            </a:graphic>
          </wp:inline>
        </w:drawing>
      </w:r>
    </w:p>
    <w:p w14:paraId="6D78822C" w14:textId="62726DAE" w:rsidR="0000364E" w:rsidRDefault="002344A8" w:rsidP="001814BF">
      <w:pPr>
        <w:pStyle w:val="Beschriftung"/>
      </w:pPr>
      <w:r>
        <w:t xml:space="preserve">Figure </w:t>
      </w:r>
      <w:r>
        <w:fldChar w:fldCharType="begin"/>
      </w:r>
      <w:r>
        <w:instrText xml:space="preserve"> SEQ Figure \* ARABIC </w:instrText>
      </w:r>
      <w:r>
        <w:fldChar w:fldCharType="separate"/>
      </w:r>
      <w:r>
        <w:rPr>
          <w:noProof/>
        </w:rPr>
        <w:t>4</w:t>
      </w:r>
      <w:r>
        <w:fldChar w:fldCharType="end"/>
      </w:r>
      <w:r>
        <w:t xml:space="preserve">. </w:t>
      </w:r>
      <w:r w:rsidR="001814BF">
        <w:rPr>
          <w:lang w:val="en-US"/>
        </w:rPr>
        <w:t xml:space="preserve">Share of students who considered Anki </w:t>
      </w:r>
      <w:r w:rsidR="00C46335">
        <w:rPr>
          <w:lang w:val="en-US"/>
        </w:rPr>
        <w:t xml:space="preserve">institute cards </w:t>
      </w:r>
      <w:r w:rsidR="001814BF">
        <w:rPr>
          <w:lang w:val="en-US"/>
        </w:rPr>
        <w:t>as</w:t>
      </w:r>
      <w:r w:rsidR="00C46335">
        <w:rPr>
          <w:lang w:val="en-US"/>
        </w:rPr>
        <w:t xml:space="preserve"> generally helpful, relative to </w:t>
      </w:r>
      <w:r w:rsidR="001814BF">
        <w:rPr>
          <w:lang w:val="en-US"/>
        </w:rPr>
        <w:t xml:space="preserve">all students who </w:t>
      </w:r>
      <w:r w:rsidR="00C46335">
        <w:rPr>
          <w:lang w:val="en-US"/>
        </w:rPr>
        <w:t>declared having used the cards in general.</w:t>
      </w:r>
    </w:p>
    <w:p w14:paraId="32E0D449" w14:textId="731FF73A" w:rsidR="002A1765" w:rsidRPr="0000364E" w:rsidRDefault="0000364E" w:rsidP="0000364E">
      <w:pPr>
        <w:pStyle w:val="Beschriftung"/>
        <w:rPr>
          <w:lang w:val="en-US"/>
        </w:rPr>
      </w:pPr>
      <w:r w:rsidRPr="0000364E">
        <w:rPr>
          <w:lang w:val="en-US"/>
        </w:rPr>
        <w:t xml:space="preserve">Figure </w:t>
      </w:r>
      <w:r>
        <w:fldChar w:fldCharType="begin"/>
      </w:r>
      <w:r w:rsidRPr="0000364E">
        <w:rPr>
          <w:lang w:val="en-US"/>
        </w:rPr>
        <w:instrText xml:space="preserve"> SEQ Figure \* ARABIC </w:instrText>
      </w:r>
      <w:r>
        <w:fldChar w:fldCharType="separate"/>
      </w:r>
      <w:r w:rsidR="002344A8">
        <w:rPr>
          <w:noProof/>
          <w:lang w:val="en-US"/>
        </w:rPr>
        <w:t>5</w:t>
      </w:r>
      <w:r>
        <w:fldChar w:fldCharType="end"/>
      </w:r>
      <w:r w:rsidRPr="0000364E">
        <w:rPr>
          <w:lang w:val="en-US"/>
        </w:rPr>
        <w:t>. Frequency of Anki usage.</w:t>
      </w:r>
    </w:p>
    <w:p w14:paraId="2D4514EB" w14:textId="1F0E42BA" w:rsidR="0000364E" w:rsidRPr="0000364E" w:rsidRDefault="0000364E" w:rsidP="0000364E">
      <w:pPr>
        <w:pStyle w:val="Listenabsatz"/>
        <w:numPr>
          <w:ilvl w:val="0"/>
          <w:numId w:val="2"/>
        </w:numPr>
        <w:rPr>
          <w:lang w:val="en-US"/>
        </w:rPr>
      </w:pPr>
      <w:r w:rsidRPr="0000364E">
        <w:rPr>
          <w:lang w:val="en-US"/>
        </w:rPr>
        <w:t>Widely varying frequency of Ank</w:t>
      </w:r>
      <w:r>
        <w:rPr>
          <w:lang w:val="en-US"/>
        </w:rPr>
        <w:t>i usage, with share of “High-frequency users” (multiple times per week) between 20 and 40 percent</w:t>
      </w:r>
    </w:p>
    <w:p w14:paraId="0B86AC3F" w14:textId="1BE6DD4A" w:rsidR="000E1C5B" w:rsidRPr="0000364E" w:rsidRDefault="000E1C5B">
      <w:pPr>
        <w:rPr>
          <w:lang w:val="en-US"/>
        </w:rPr>
      </w:pPr>
    </w:p>
    <w:p w14:paraId="17E15529" w14:textId="63A54E9C" w:rsidR="000E1C5B" w:rsidRPr="00CD1AE7" w:rsidRDefault="00665493">
      <w:r>
        <w:rPr>
          <w:noProof/>
        </w:rPr>
        <w:lastRenderedPageBreak/>
        <w:drawing>
          <wp:inline distT="0" distB="0" distL="0" distR="0" wp14:anchorId="57C5A26B" wp14:editId="3A27469F">
            <wp:extent cx="5760720" cy="2880360"/>
            <wp:effectExtent l="0" t="0" r="0" b="0"/>
            <wp:docPr id="68942581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5818" name="Grafik 689425818"/>
                    <pic:cNvPicPr/>
                  </pic:nvPicPr>
                  <pic:blipFill>
                    <a:blip r:embed="rId23">
                      <a:extLst>
                        <a:ext uri="{96DAC541-7B7A-43D3-8B79-37D633B846F1}">
                          <asvg:svgBlip xmlns:asvg="http://schemas.microsoft.com/office/drawing/2016/SVG/main" r:embed="rId24"/>
                        </a:ext>
                      </a:extLst>
                    </a:blip>
                    <a:stretch>
                      <a:fillRect/>
                    </a:stretch>
                  </pic:blipFill>
                  <pic:spPr>
                    <a:xfrm>
                      <a:off x="0" y="0"/>
                      <a:ext cx="5760720" cy="2880360"/>
                    </a:xfrm>
                    <a:prstGeom prst="rect">
                      <a:avLst/>
                    </a:prstGeom>
                  </pic:spPr>
                </pic:pic>
              </a:graphicData>
            </a:graphic>
          </wp:inline>
        </w:drawing>
      </w:r>
    </w:p>
    <w:p w14:paraId="470E9C63" w14:textId="2FA5F747" w:rsidR="000E1C5B" w:rsidRPr="00CD1AE7" w:rsidRDefault="00665493">
      <w:r>
        <w:rPr>
          <w:noProof/>
        </w:rPr>
        <mc:AlternateContent>
          <mc:Choice Requires="wps">
            <w:drawing>
              <wp:anchor distT="0" distB="0" distL="114300" distR="114300" simplePos="0" relativeHeight="251679744" behindDoc="0" locked="0" layoutInCell="1" allowOverlap="1" wp14:anchorId="0D0C37D0" wp14:editId="28C5D1F3">
                <wp:simplePos x="0" y="0"/>
                <wp:positionH relativeFrom="column">
                  <wp:posOffset>0</wp:posOffset>
                </wp:positionH>
                <wp:positionV relativeFrom="paragraph">
                  <wp:posOffset>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7117AD" w14:textId="069AAA5B" w:rsidR="00665493" w:rsidRPr="005177DF" w:rsidRDefault="00665493" w:rsidP="00665493">
                            <w:pPr>
                              <w:pStyle w:val="Beschriftung"/>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2344A8">
                              <w:rPr>
                                <w:noProof/>
                                <w:lang w:val="en-US"/>
                              </w:rPr>
                              <w:t>6</w:t>
                            </w:r>
                            <w:r>
                              <w:fldChar w:fldCharType="end"/>
                            </w:r>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C37D0" id="_x0000_t202" coordsize="21600,21600" o:spt="202" path="m,l,21600r21600,l21600,xe">
                <v:stroke joinstyle="miter"/>
                <v:path gradientshapeok="t" o:connecttype="rect"/>
              </v:shapetype>
              <v:shape id="Text Box 1" o:spid="_x0000_s1026" type="#_x0000_t202" style="position:absolute;margin-left:0;margin-top:0;width:45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0A7117AD" w14:textId="069AAA5B" w:rsidR="00665493" w:rsidRPr="005177DF" w:rsidRDefault="00665493" w:rsidP="00665493">
                      <w:pPr>
                        <w:pStyle w:val="Beschriftung"/>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2344A8">
                        <w:rPr>
                          <w:noProof/>
                          <w:lang w:val="en-US"/>
                        </w:rPr>
                        <w:t>6</w:t>
                      </w:r>
                      <w:r>
                        <w:fldChar w:fldCharType="end"/>
                      </w:r>
                      <w:r w:rsidRPr="005177DF">
                        <w:rPr>
                          <w:lang w:val="en-US"/>
                        </w:rPr>
                        <w:t>. Reasons for not using Anki.</w:t>
                      </w:r>
                    </w:p>
                  </w:txbxContent>
                </v:textbox>
              </v:shape>
            </w:pict>
          </mc:Fallback>
        </mc:AlternateContent>
      </w:r>
    </w:p>
    <w:p w14:paraId="067A0F4A" w14:textId="79B39266" w:rsidR="000E1C5B" w:rsidRPr="0000364E" w:rsidRDefault="0000364E" w:rsidP="0000364E">
      <w:pPr>
        <w:pStyle w:val="Listenabsatz"/>
        <w:numPr>
          <w:ilvl w:val="0"/>
          <w:numId w:val="2"/>
        </w:numPr>
        <w:rPr>
          <w:lang w:val="en-US"/>
        </w:rPr>
      </w:pPr>
      <w:r w:rsidRPr="0000364E">
        <w:rPr>
          <w:lang w:val="en-US"/>
        </w:rPr>
        <w:t>Main reason for not u</w:t>
      </w:r>
      <w:r>
        <w:rPr>
          <w:lang w:val="en-US"/>
        </w:rPr>
        <w:t>sing Anki: no time, and sufficient other material. Particularly digital scripts were probably considered sufficient by most students, judging from their popularity.</w:t>
      </w:r>
    </w:p>
    <w:p w14:paraId="5F2DBDE2" w14:textId="76F74466" w:rsidR="000E1C5B" w:rsidRPr="0000364E" w:rsidRDefault="000E1C5B">
      <w:pPr>
        <w:rPr>
          <w:lang w:val="en-US"/>
        </w:rPr>
      </w:pPr>
    </w:p>
    <w:p w14:paraId="718E5821" w14:textId="77777777" w:rsidR="000E1C5B" w:rsidRPr="0000364E" w:rsidRDefault="000E1C5B">
      <w:pPr>
        <w:rPr>
          <w:lang w:val="en-US"/>
        </w:rPr>
      </w:pPr>
    </w:p>
    <w:p w14:paraId="7DCDDEC2" w14:textId="1F2C36CB" w:rsidR="000E1C5B" w:rsidRPr="0000364E" w:rsidRDefault="000E1C5B">
      <w:pPr>
        <w:rPr>
          <w:lang w:val="en-US"/>
        </w:rPr>
      </w:pPr>
    </w:p>
    <w:p w14:paraId="574A7AF6" w14:textId="32BA4C6A" w:rsidR="000E1C5B" w:rsidRPr="0000364E" w:rsidRDefault="000E1C5B" w:rsidP="000E1C5B">
      <w:pPr>
        <w:rPr>
          <w:lang w:val="en-US"/>
        </w:rPr>
      </w:pPr>
    </w:p>
    <w:p w14:paraId="6BD6A586" w14:textId="1369107B" w:rsidR="000E1C5B" w:rsidRPr="0000364E" w:rsidRDefault="000E1C5B" w:rsidP="000E1C5B">
      <w:pPr>
        <w:rPr>
          <w:lang w:val="en-US"/>
        </w:rPr>
      </w:pPr>
    </w:p>
    <w:p w14:paraId="1A2527A6" w14:textId="77777777" w:rsidR="000E1C5B" w:rsidRPr="0000364E" w:rsidRDefault="000E1C5B" w:rsidP="000E1C5B">
      <w:pPr>
        <w:rPr>
          <w:lang w:val="en-US"/>
        </w:rPr>
      </w:pPr>
    </w:p>
    <w:p w14:paraId="1BE15614" w14:textId="5FA3C87A" w:rsidR="000E1C5B" w:rsidRPr="0000364E" w:rsidRDefault="000E1C5B" w:rsidP="000E1C5B">
      <w:pPr>
        <w:rPr>
          <w:lang w:val="en-US"/>
        </w:rPr>
      </w:pPr>
    </w:p>
    <w:p w14:paraId="3DB37BD7" w14:textId="66424AA0" w:rsidR="00B94786" w:rsidRPr="0000364E" w:rsidRDefault="00B94786" w:rsidP="00B94786">
      <w:pPr>
        <w:rPr>
          <w:lang w:val="en-US"/>
        </w:rPr>
      </w:pPr>
    </w:p>
    <w:p w14:paraId="2B4DA083" w14:textId="7E568EB3" w:rsidR="00B94786" w:rsidRPr="00CD1AE7" w:rsidRDefault="006C73A9" w:rsidP="00B94786">
      <w:r>
        <w:rPr>
          <w:noProof/>
        </w:rPr>
        <mc:AlternateContent>
          <mc:Choice Requires="wps">
            <w:drawing>
              <wp:anchor distT="0" distB="0" distL="114300" distR="114300" simplePos="0" relativeHeight="251681792" behindDoc="0" locked="0" layoutInCell="1" allowOverlap="1" wp14:anchorId="79F2DA08" wp14:editId="490F4C98">
                <wp:simplePos x="0" y="0"/>
                <wp:positionH relativeFrom="margin">
                  <wp:posOffset>280035</wp:posOffset>
                </wp:positionH>
                <wp:positionV relativeFrom="paragraph">
                  <wp:posOffset>2856865</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7E52F66" w14:textId="5567A238" w:rsidR="00665493" w:rsidRPr="00B94786" w:rsidRDefault="00665493" w:rsidP="00665493">
                            <w:pPr>
                              <w:pStyle w:val="Beschriftung"/>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2344A8">
                              <w:rPr>
                                <w:noProof/>
                                <w:lang w:val="en-US"/>
                              </w:rPr>
                              <w:t>7</w:t>
                            </w:r>
                            <w:r>
                              <w:fldChar w:fldCharType="end"/>
                            </w:r>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2DA08" id="_x0000_s1027" type="#_x0000_t202" style="position:absolute;margin-left:22.05pt;margin-top:224.95pt;width:453.2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AaGA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9Pp7BOFJMVmH6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" stroked="f">
                <v:textbox style="mso-fit-shape-to-text:t" inset="0,0,0,0">
                  <w:txbxContent>
                    <w:p w14:paraId="67E52F66" w14:textId="5567A238" w:rsidR="00665493" w:rsidRPr="00B94786" w:rsidRDefault="00665493" w:rsidP="00665493">
                      <w:pPr>
                        <w:pStyle w:val="Beschriftung"/>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2344A8">
                        <w:rPr>
                          <w:noProof/>
                          <w:lang w:val="en-US"/>
                        </w:rPr>
                        <w:t>7</w:t>
                      </w:r>
                      <w:r>
                        <w:fldChar w:fldCharType="end"/>
                      </w:r>
                      <w:r w:rsidRPr="00B94786">
                        <w:rPr>
                          <w:lang w:val="en-US"/>
                        </w:rPr>
                        <w:t>. Anki usage and exam scores by cohort.</w:t>
                      </w:r>
                    </w:p>
                  </w:txbxContent>
                </v:textbox>
                <w10:wrap anchorx="margin"/>
              </v:shape>
            </w:pict>
          </mc:Fallback>
        </mc:AlternateContent>
      </w:r>
      <w:r>
        <w:rPr>
          <w:noProof/>
        </w:rPr>
        <w:drawing>
          <wp:inline distT="0" distB="0" distL="0" distR="0" wp14:anchorId="01FE7643" wp14:editId="40FB343C">
            <wp:extent cx="5760720" cy="2880360"/>
            <wp:effectExtent l="0" t="0" r="0" b="0"/>
            <wp:docPr id="180778607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6071" name="Grafik 1807786071"/>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2880360"/>
                    </a:xfrm>
                    <a:prstGeom prst="rect">
                      <a:avLst/>
                    </a:prstGeom>
                  </pic:spPr>
                </pic:pic>
              </a:graphicData>
            </a:graphic>
          </wp:inline>
        </w:drawing>
      </w:r>
    </w:p>
    <w:p w14:paraId="760DEA57" w14:textId="120422E8" w:rsidR="00B94786" w:rsidRPr="00CD1AE7" w:rsidRDefault="00B94786" w:rsidP="00B94786"/>
    <w:p w14:paraId="5A0DFF54" w14:textId="3E148F1D" w:rsidR="00B94786" w:rsidRDefault="0000364E" w:rsidP="00D551D7">
      <w:pPr>
        <w:pStyle w:val="Listenabsatz"/>
        <w:numPr>
          <w:ilvl w:val="0"/>
          <w:numId w:val="2"/>
        </w:numPr>
        <w:rPr>
          <w:lang w:val="en-US"/>
        </w:rPr>
      </w:pPr>
      <w:r w:rsidRPr="00D551D7">
        <w:rPr>
          <w:lang w:val="en-US"/>
        </w:rPr>
        <w:t xml:space="preserve">Students </w:t>
      </w:r>
      <w:r w:rsidRPr="00D551D7">
        <w:rPr>
          <w:b/>
          <w:lang w:val="en-US"/>
        </w:rPr>
        <w:t>not</w:t>
      </w:r>
      <w:r w:rsidRPr="00D551D7">
        <w:rPr>
          <w:lang w:val="en-US"/>
        </w:rPr>
        <w:t xml:space="preserve"> studying with Anki have similar or higher scores than those studying with Anki. Both in Seminar as well as lecture, there does not seem to be an effect related to whether cards were used for lecture or seminar.</w:t>
      </w:r>
    </w:p>
    <w:p w14:paraId="6086E43F" w14:textId="7548CF03" w:rsidR="00C514C1" w:rsidRDefault="00C514C1" w:rsidP="00D551D7">
      <w:pPr>
        <w:pStyle w:val="Listenabsatz"/>
        <w:numPr>
          <w:ilvl w:val="0"/>
          <w:numId w:val="2"/>
        </w:numPr>
        <w:rPr>
          <w:lang w:val="en-US"/>
        </w:rPr>
      </w:pPr>
      <w:r>
        <w:rPr>
          <w:lang w:val="en-US"/>
        </w:rPr>
        <w:t>Anki usage is significantly and negatively related to z-standardized exam scores:</w:t>
      </w:r>
    </w:p>
    <w:p w14:paraId="417F92DF" w14:textId="6B6090F4" w:rsidR="00C514C1" w:rsidRPr="00D551D7" w:rsidRDefault="00C514C1" w:rsidP="00F866D6">
      <w:pPr>
        <w:pStyle w:val="Listenabsatz"/>
        <w:ind w:left="1440"/>
        <w:rPr>
          <w:lang w:val="en-US"/>
        </w:rPr>
      </w:pPr>
      <w:r>
        <w:rPr>
          <w:lang w:val="en-US"/>
        </w:rPr>
        <w:t>Anki learners perform</w:t>
      </w:r>
      <w:r w:rsidR="00F866D6">
        <w:rPr>
          <w:lang w:val="en-US"/>
        </w:rPr>
        <w:t xml:space="preserve"> by about</w:t>
      </w:r>
      <w:r>
        <w:rPr>
          <w:lang w:val="en-US"/>
        </w:rPr>
        <w:t xml:space="preserve"> 0.19 standard deviations worse compared to non-Anki learners, significant with a p-value of </w:t>
      </w:r>
      <w:r w:rsidRPr="00C514C1">
        <w:rPr>
          <w:lang w:val="en-US"/>
        </w:rPr>
        <w:t>0.01776</w:t>
      </w:r>
      <w:r>
        <w:rPr>
          <w:lang w:val="en-US"/>
        </w:rPr>
        <w:br/>
      </w:r>
    </w:p>
    <w:p w14:paraId="085A57A7" w14:textId="26F2DE9C" w:rsidR="00B94786" w:rsidRPr="0000364E" w:rsidRDefault="00B94786" w:rsidP="00B94786">
      <w:pPr>
        <w:rPr>
          <w:lang w:val="en-US"/>
        </w:rPr>
      </w:pPr>
    </w:p>
    <w:p w14:paraId="3BA61CF3" w14:textId="562C5C1B" w:rsidR="00B94786" w:rsidRPr="0000364E" w:rsidRDefault="00B94786" w:rsidP="00B94786">
      <w:pPr>
        <w:rPr>
          <w:lang w:val="en-US"/>
        </w:rPr>
      </w:pPr>
    </w:p>
    <w:p w14:paraId="28469F26" w14:textId="64423AD1" w:rsidR="00B94786" w:rsidRPr="0000364E" w:rsidRDefault="00B94786" w:rsidP="00B94786">
      <w:pPr>
        <w:rPr>
          <w:lang w:val="en-US"/>
        </w:rPr>
      </w:pPr>
    </w:p>
    <w:p w14:paraId="14402E4A" w14:textId="0F718156" w:rsidR="00B94786" w:rsidRPr="0000364E" w:rsidRDefault="00B94786" w:rsidP="00B94786">
      <w:pPr>
        <w:rPr>
          <w:lang w:val="en-US"/>
        </w:rPr>
      </w:pPr>
    </w:p>
    <w:p w14:paraId="180BF8F4" w14:textId="04D1C3F0" w:rsidR="00B94786" w:rsidRPr="0000364E" w:rsidRDefault="00B94786" w:rsidP="00B94786">
      <w:pPr>
        <w:rPr>
          <w:lang w:val="en-US"/>
        </w:rPr>
      </w:pPr>
    </w:p>
    <w:p w14:paraId="0F3012AC" w14:textId="34DCA42D" w:rsidR="00B94786" w:rsidRPr="00CD1AE7" w:rsidRDefault="00B3154E" w:rsidP="00B94786">
      <w:r>
        <w:rPr>
          <w:noProof/>
        </w:rPr>
        <w:drawing>
          <wp:inline distT="0" distB="0" distL="0" distR="0" wp14:anchorId="0F932FDD" wp14:editId="0AF670B2">
            <wp:extent cx="5760720" cy="2880360"/>
            <wp:effectExtent l="0" t="0" r="0" b="0"/>
            <wp:docPr id="37570007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078" name="Grafik 375700078"/>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2880360"/>
                    </a:xfrm>
                    <a:prstGeom prst="rect">
                      <a:avLst/>
                    </a:prstGeom>
                  </pic:spPr>
                </pic:pic>
              </a:graphicData>
            </a:graphic>
          </wp:inline>
        </w:drawing>
      </w:r>
    </w:p>
    <w:p w14:paraId="0737F9E3" w14:textId="76F1C704" w:rsidR="00B94786" w:rsidRPr="00CD1AE7" w:rsidRDefault="006C73A9" w:rsidP="00B94786">
      <w:r>
        <w:rPr>
          <w:noProof/>
        </w:rPr>
        <mc:AlternateContent>
          <mc:Choice Requires="wps">
            <w:drawing>
              <wp:anchor distT="0" distB="0" distL="114300" distR="114300" simplePos="0" relativeHeight="251672576" behindDoc="0" locked="0" layoutInCell="1" allowOverlap="1" wp14:anchorId="2670C699" wp14:editId="4FE33A55">
                <wp:simplePos x="0" y="0"/>
                <wp:positionH relativeFrom="margin">
                  <wp:posOffset>281940</wp:posOffset>
                </wp:positionH>
                <wp:positionV relativeFrom="paragraph">
                  <wp:posOffset>3175</wp:posOffset>
                </wp:positionV>
                <wp:extent cx="5753735" cy="635"/>
                <wp:effectExtent l="0" t="0" r="0" b="0"/>
                <wp:wrapNone/>
                <wp:docPr id="885001373" name="Text Box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7853D73A" w14:textId="7CFDBADA" w:rsidR="00A84103" w:rsidRPr="00A84103" w:rsidRDefault="00A84103" w:rsidP="00A84103">
                            <w:pPr>
                              <w:pStyle w:val="Beschriftung"/>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0C699" id="_x0000_s1028" type="#_x0000_t202" style="position:absolute;margin-left:22.2pt;margin-top:.25pt;width:453.05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HAGg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9nN3c2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" stroked="f">
                <v:textbox style="mso-fit-shape-to-text:t" inset="0,0,0,0">
                  <w:txbxContent>
                    <w:p w14:paraId="7853D73A" w14:textId="7CFDBADA" w:rsidR="00A84103" w:rsidRPr="00A84103" w:rsidRDefault="00A84103" w:rsidP="00A84103">
                      <w:pPr>
                        <w:pStyle w:val="Beschriftung"/>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v:textbox>
                <w10:wrap anchorx="margin"/>
              </v:shape>
            </w:pict>
          </mc:Fallback>
        </mc:AlternateContent>
      </w:r>
    </w:p>
    <w:p w14:paraId="2E79F277" w14:textId="599C533B" w:rsidR="00B94786" w:rsidRDefault="00FF294F" w:rsidP="0000364E">
      <w:pPr>
        <w:pStyle w:val="Listenabsatz"/>
        <w:numPr>
          <w:ilvl w:val="0"/>
          <w:numId w:val="2"/>
        </w:numPr>
      </w:pPr>
      <w:r w:rsidRPr="00FF294F">
        <w:t>Self-rated general academic performance (“Wie schätzen Sie Ihre Studienleistung insgesamt im Vergleich zu anderen Studierenden Ihres Semesters ein?</w:t>
      </w:r>
      <w:r>
        <w:t>“) correlates well with pharmacology exam score</w:t>
      </w:r>
      <w:r w:rsidR="003042A8">
        <w:t>.</w:t>
      </w:r>
    </w:p>
    <w:p w14:paraId="374C4E82" w14:textId="3C8D0E69" w:rsidR="00C514C1" w:rsidRPr="00C514C1" w:rsidRDefault="00C514C1" w:rsidP="0000364E">
      <w:pPr>
        <w:pStyle w:val="Listenabsatz"/>
        <w:numPr>
          <w:ilvl w:val="0"/>
          <w:numId w:val="2"/>
        </w:numPr>
        <w:rPr>
          <w:lang w:val="en-US"/>
        </w:rPr>
      </w:pPr>
      <w:r w:rsidRPr="00C514C1">
        <w:rPr>
          <w:lang w:val="en-US"/>
        </w:rPr>
        <w:t>Correlation</w:t>
      </w:r>
      <w:r>
        <w:rPr>
          <w:lang w:val="en-US"/>
        </w:rPr>
        <w:t xml:space="preserve"> is highly significant: </w:t>
      </w:r>
      <w:r w:rsidRPr="00C514C1">
        <w:rPr>
          <w:lang w:val="en-US"/>
        </w:rPr>
        <w:t>p-value &lt; 2.2e-16</w:t>
      </w:r>
      <w:r>
        <w:rPr>
          <w:lang w:val="en-US"/>
        </w:rPr>
        <w:t xml:space="preserve">, </w:t>
      </w:r>
      <w:r w:rsidRPr="00C514C1">
        <w:rPr>
          <w:lang w:val="en-US"/>
        </w:rPr>
        <w:t>rho 0.3458337</w:t>
      </w:r>
    </w:p>
    <w:p w14:paraId="7AE6687A" w14:textId="4FE48DE2" w:rsidR="00B94786" w:rsidRPr="00C514C1" w:rsidRDefault="00B94786" w:rsidP="00B94786">
      <w:pPr>
        <w:jc w:val="right"/>
        <w:rPr>
          <w:lang w:val="en-US"/>
        </w:rPr>
      </w:pPr>
    </w:p>
    <w:p w14:paraId="441B7329" w14:textId="669E0865" w:rsidR="00B94786" w:rsidRPr="00CD1AE7" w:rsidRDefault="009F34B8" w:rsidP="00B94786">
      <w:pPr>
        <w:jc w:val="right"/>
      </w:pPr>
      <w:r>
        <w:rPr>
          <w:noProof/>
        </w:rPr>
        <w:lastRenderedPageBreak/>
        <w:drawing>
          <wp:inline distT="0" distB="0" distL="0" distR="0" wp14:anchorId="57B4F025" wp14:editId="1A8C81B0">
            <wp:extent cx="5760720" cy="2880360"/>
            <wp:effectExtent l="0" t="0" r="0" b="0"/>
            <wp:docPr id="3590274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7490" name="Grafik 359027490"/>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880360"/>
                    </a:xfrm>
                    <a:prstGeom prst="rect">
                      <a:avLst/>
                    </a:prstGeom>
                  </pic:spPr>
                </pic:pic>
              </a:graphicData>
            </a:graphic>
          </wp:inline>
        </w:drawing>
      </w:r>
    </w:p>
    <w:p w14:paraId="44044D07" w14:textId="712A373C" w:rsidR="00B94786" w:rsidRPr="00CD1AE7" w:rsidRDefault="009F34B8" w:rsidP="00B94786">
      <w:pPr>
        <w:jc w:val="right"/>
      </w:pPr>
      <w:r>
        <w:rPr>
          <w:noProof/>
        </w:rPr>
        <mc:AlternateContent>
          <mc:Choice Requires="wps">
            <w:drawing>
              <wp:anchor distT="0" distB="0" distL="114300" distR="114300" simplePos="0" relativeHeight="251683840" behindDoc="0" locked="0" layoutInCell="1" allowOverlap="1" wp14:anchorId="7B95FED7" wp14:editId="445E7CA9">
                <wp:simplePos x="0" y="0"/>
                <wp:positionH relativeFrom="column">
                  <wp:posOffset>0</wp:posOffset>
                </wp:positionH>
                <wp:positionV relativeFrom="paragraph">
                  <wp:posOffset>0</wp:posOffset>
                </wp:positionV>
                <wp:extent cx="5760720" cy="635"/>
                <wp:effectExtent l="0" t="0" r="0" b="0"/>
                <wp:wrapNone/>
                <wp:docPr id="10441870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C046F30" w14:textId="77777777" w:rsidR="009F34B8" w:rsidRPr="00DC276F" w:rsidRDefault="009F34B8" w:rsidP="009F34B8">
                            <w:pPr>
                              <w:pStyle w:val="Beschriftung"/>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5FED7" id="_x0000_s1029" type="#_x0000_t202" style="position:absolute;left:0;text-align:left;margin-left:0;margin-top:0;width:453.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" stroked="f">
                <v:textbox style="mso-fit-shape-to-text:t" inset="0,0,0,0">
                  <w:txbxContent>
                    <w:p w14:paraId="1C046F30" w14:textId="77777777" w:rsidR="009F34B8" w:rsidRPr="00DC276F" w:rsidRDefault="009F34B8" w:rsidP="009F34B8">
                      <w:pPr>
                        <w:pStyle w:val="Beschriftung"/>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v:textbox>
              </v:shape>
            </w:pict>
          </mc:Fallback>
        </mc:AlternateContent>
      </w:r>
    </w:p>
    <w:p w14:paraId="323D8688" w14:textId="08D969D4" w:rsidR="00B94786" w:rsidRDefault="00390BC1" w:rsidP="0091243C">
      <w:pPr>
        <w:pStyle w:val="Listenabsatz"/>
        <w:numPr>
          <w:ilvl w:val="0"/>
          <w:numId w:val="2"/>
        </w:numPr>
        <w:jc w:val="both"/>
        <w:rPr>
          <w:lang w:val="en-US"/>
        </w:rPr>
      </w:pPr>
      <w:r w:rsidRPr="00390BC1">
        <w:rPr>
          <w:lang w:val="en-US"/>
        </w:rPr>
        <w:t>Students with self-rated b</w:t>
      </w:r>
      <w:r>
        <w:rPr>
          <w:lang w:val="en-US"/>
        </w:rPr>
        <w:t xml:space="preserve">etter general academic performance tend to </w:t>
      </w:r>
      <w:r w:rsidRPr="00390BC1">
        <w:rPr>
          <w:b/>
          <w:lang w:val="en-US"/>
        </w:rPr>
        <w:t>not</w:t>
      </w:r>
      <w:r>
        <w:rPr>
          <w:lang w:val="en-US"/>
        </w:rPr>
        <w:t xml:space="preserve"> use Anki!</w:t>
      </w:r>
    </w:p>
    <w:p w14:paraId="180ED466" w14:textId="77777777" w:rsidR="00D73B6D" w:rsidRDefault="00C514C1" w:rsidP="0091243C">
      <w:pPr>
        <w:pStyle w:val="Listenabsatz"/>
        <w:numPr>
          <w:ilvl w:val="0"/>
          <w:numId w:val="2"/>
        </w:numPr>
        <w:jc w:val="both"/>
        <w:rPr>
          <w:lang w:val="en-US"/>
        </w:rPr>
      </w:pPr>
      <w:r>
        <w:rPr>
          <w:lang w:val="en-US"/>
        </w:rPr>
        <w:t>Self-rated general performance has a significant and negative correlation with Anki usage:</w:t>
      </w:r>
      <w:r w:rsidR="002C57C6">
        <w:rPr>
          <w:lang w:val="en-US"/>
        </w:rPr>
        <w:br/>
      </w:r>
      <w:r w:rsidR="002C57C6" w:rsidRPr="002C57C6">
        <w:rPr>
          <w:lang w:val="en-US"/>
        </w:rPr>
        <w:t>p-value = 0.01395; rho -0.08755729</w:t>
      </w:r>
    </w:p>
    <w:p w14:paraId="0BB62A76" w14:textId="073253CD" w:rsidR="009F32E6" w:rsidRPr="00D14DCB" w:rsidRDefault="00D73B6D" w:rsidP="00D14DCB">
      <w:pPr>
        <w:pStyle w:val="Listenabsatz"/>
        <w:numPr>
          <w:ilvl w:val="0"/>
          <w:numId w:val="2"/>
        </w:numPr>
        <w:rPr>
          <w:lang w:val="en-US"/>
        </w:rPr>
      </w:pPr>
      <w:r w:rsidRPr="00D14DCB">
        <w:rPr>
          <w:lang w:val="en-US"/>
        </w:rPr>
        <w:t xml:space="preserve">Since </w:t>
      </w:r>
      <w:r w:rsidR="0091243C" w:rsidRPr="00D14DCB">
        <w:rPr>
          <w:lang w:val="en-US"/>
        </w:rPr>
        <w:t xml:space="preserve">students who studied with Anki performed significantly lower in the exam, and </w:t>
      </w:r>
      <w:r w:rsidRPr="00D14DCB">
        <w:rPr>
          <w:lang w:val="en-US"/>
        </w:rPr>
        <w:t xml:space="preserve">students with self-rated lower general academic performance tended to use Anki, we wondered whether </w:t>
      </w:r>
      <w:r w:rsidR="005B67FB" w:rsidRPr="00D14DCB">
        <w:rPr>
          <w:lang w:val="en-US"/>
        </w:rPr>
        <w:t>the relationship between Anki use and exam score was confounded by academic performance.</w:t>
      </w:r>
      <w:r w:rsidR="0091243C" w:rsidRPr="00D14DCB">
        <w:rPr>
          <w:lang w:val="en-US"/>
        </w:rPr>
        <w:t xml:space="preserve"> In the unadjusted linear regression model, Anki users scored significantly lower than non-users (β = –0.19, SE = 0.08, p = 0.018). However, after adjusting for self-rated general academic performance, this association was no longer statistically significant (β = –0.13, SE = 0.08, p = 0.095). Self-rated academic performance was strongly associated with exam results (β = 0.43, SE = 0.05, p &lt; 0.001). The adjusted model explained 11% of the variance in exam scores, compared to less than 1% in the unadjusted model.</w:t>
      </w:r>
      <w:r w:rsidR="0091243C" w:rsidRPr="00D14DCB">
        <w:rPr>
          <w:lang w:val="en-US"/>
        </w:rPr>
        <w:br/>
        <w:t>An F-test comparing the adjusted with the unadjusted model confirmed that including self-rated performance significantly improved model fit (</w:t>
      </w:r>
      <w:r w:rsidR="0091243C" w:rsidRPr="0091243C">
        <w:t>Δ</w:t>
      </w:r>
      <w:r w:rsidR="0091243C" w:rsidRPr="00D14DCB">
        <w:rPr>
          <w:lang w:val="en-US"/>
        </w:rPr>
        <w:t xml:space="preserve">R² = 0.126; F(1, 746) = 89.35, </w:t>
      </w:r>
      <w:r w:rsidR="0091243C" w:rsidRPr="00D14DCB">
        <w:rPr>
          <w:i/>
          <w:iCs/>
          <w:lang w:val="en-US"/>
        </w:rPr>
        <w:t>p</w:t>
      </w:r>
      <w:r w:rsidR="0091243C" w:rsidRPr="00D14DCB">
        <w:rPr>
          <w:lang w:val="en-US"/>
        </w:rPr>
        <w:t xml:space="preserve"> &lt; 0.001). The adjusted model explained 11.3% of the variance in exam scores, compared to less than 1% in the unadjusted model.</w:t>
      </w:r>
    </w:p>
    <w:p w14:paraId="557F1E2B" w14:textId="226519D0" w:rsidR="00BF1DCA" w:rsidRDefault="00BF1DCA" w:rsidP="00BF1DCA">
      <w:r>
        <w:t>Fehlt noch im Results-Teil:</w:t>
      </w:r>
    </w:p>
    <w:p w14:paraId="4A4CA587" w14:textId="6F31369D" w:rsidR="00BF1DCA" w:rsidRDefault="00BF1DCA" w:rsidP="00BF1DCA">
      <w:pPr>
        <w:pStyle w:val="Listenabsatz"/>
        <w:numPr>
          <w:ilvl w:val="0"/>
          <w:numId w:val="1"/>
        </w:numPr>
      </w:pPr>
      <w:r>
        <w:t xml:space="preserve">Signifikanter Unterschied zwischen Kategorien (z.B. lernten sign. </w:t>
      </w:r>
      <w:r w:rsidR="00AA20BE">
        <w:t>m</w:t>
      </w:r>
      <w:r>
        <w:t xml:space="preserve">ehr Stud. mit den Karten für die Vorlesungsklausur als für die Seminarklausur?). Aber ist das überhaupt nötig zu untersuchen? </w:t>
      </w:r>
    </w:p>
    <w:p w14:paraId="625CA40A" w14:textId="405CD01D" w:rsidR="00BF1DCA" w:rsidRDefault="00BF1DCA" w:rsidP="00BF1DCA">
      <w:pPr>
        <w:pStyle w:val="Listenabsatz"/>
        <w:numPr>
          <w:ilvl w:val="0"/>
          <w:numId w:val="1"/>
        </w:numPr>
      </w:pPr>
      <w:r>
        <w:t xml:space="preserve">Zeitaufwand </w:t>
      </w:r>
      <w:r w:rsidR="00390BC1">
        <w:t xml:space="preserve">der </w:t>
      </w:r>
      <w:r>
        <w:t>Kartenerstellung</w:t>
      </w:r>
    </w:p>
    <w:p w14:paraId="4CC74ADC" w14:textId="72F9B415" w:rsidR="00AA20BE" w:rsidRDefault="00AA20BE" w:rsidP="00BF1DCA">
      <w:pPr>
        <w:pStyle w:val="Listenabsatz"/>
        <w:numPr>
          <w:ilvl w:val="0"/>
          <w:numId w:val="1"/>
        </w:numPr>
      </w:pPr>
      <w:r>
        <w:t>Die Nutzung keines der anderen Lernmittel (eigene Ankikarten, digitale und physische Skripte, Leitlinien, Lehrbücher) war signifikanter Prädiktor des Examscores. Sollte ich das trotzdem erwähnen, dass der Zusammenhang untersucht wurde, aber nichts gefunden wurde? Interessanterweise waren die meisten Lernmittel negativ mit dem Score korreliert, aber eben wie gesagt nicht signifikat.</w:t>
      </w:r>
    </w:p>
    <w:p w14:paraId="4F67DFB8" w14:textId="61F6D610" w:rsidR="00DC276F" w:rsidRDefault="00DC276F" w:rsidP="00DC276F">
      <w:pPr>
        <w:rPr>
          <w:b/>
          <w:bCs/>
          <w:sz w:val="28"/>
          <w:szCs w:val="28"/>
        </w:rPr>
      </w:pPr>
      <w:r w:rsidRPr="00DC276F">
        <w:rPr>
          <w:b/>
          <w:bCs/>
          <w:sz w:val="28"/>
          <w:szCs w:val="28"/>
        </w:rPr>
        <w:t>Conclusions</w:t>
      </w:r>
    </w:p>
    <w:p w14:paraId="650ECB6E" w14:textId="17647B27" w:rsidR="00BF1DCA" w:rsidRDefault="00BF1DCA" w:rsidP="00DC276F">
      <w:pPr>
        <w:pStyle w:val="Listenabsatz"/>
        <w:numPr>
          <w:ilvl w:val="0"/>
          <w:numId w:val="1"/>
        </w:numPr>
        <w:rPr>
          <w:lang w:val="en-US"/>
        </w:rPr>
      </w:pPr>
      <w:r>
        <w:rPr>
          <w:lang w:val="en-US"/>
        </w:rPr>
        <w:t>Anki cards were mainly used for studying for lecture, not seminar exam, perhaps since seminar exams are known to have a stronger focus on case miniatures</w:t>
      </w:r>
    </w:p>
    <w:p w14:paraId="2D353467" w14:textId="1FB81362" w:rsidR="00D551D7" w:rsidRDefault="00D551D7" w:rsidP="00DC276F">
      <w:pPr>
        <w:pStyle w:val="Listenabsatz"/>
        <w:numPr>
          <w:ilvl w:val="0"/>
          <w:numId w:val="1"/>
        </w:numPr>
        <w:rPr>
          <w:lang w:val="en-US"/>
        </w:rPr>
      </w:pPr>
      <w:r>
        <w:rPr>
          <w:lang w:val="en-US"/>
        </w:rPr>
        <w:lastRenderedPageBreak/>
        <w:t>Students performed significantly worse when studying with Anki, but this effect was not significant anymore when controlling for general academic performance. Students with lower academic performance seem to have opted for Anki as studying aid, perhaps hoping to compensate with Anki cards for a comparatively lower academic ability as compared to students with high self-rated performance.</w:t>
      </w:r>
    </w:p>
    <w:p w14:paraId="037C9A83" w14:textId="1C966CBA" w:rsidR="00BF1DCA" w:rsidRDefault="00BF1DCA" w:rsidP="00AA20BE">
      <w:pPr>
        <w:pStyle w:val="Listenabsatz"/>
        <w:numPr>
          <w:ilvl w:val="0"/>
          <w:numId w:val="1"/>
        </w:numPr>
        <w:rPr>
          <w:lang w:val="en-US"/>
        </w:rPr>
      </w:pPr>
      <w:r>
        <w:rPr>
          <w:lang w:val="en-US"/>
        </w:rPr>
        <w:t>No causality can be inferred since no randomization was done, observational study only. However, in reality students self-select their studying material as well, and a randomized study would have missed self-selection of lower-performing students for Anki.</w:t>
      </w:r>
    </w:p>
    <w:p w14:paraId="395EAE15" w14:textId="43D60495" w:rsidR="00686DAE" w:rsidRPr="00686DAE" w:rsidRDefault="00686DAE" w:rsidP="00686DAE">
      <w:pPr>
        <w:rPr>
          <w:b/>
          <w:bCs/>
          <w:sz w:val="28"/>
          <w:szCs w:val="28"/>
        </w:rPr>
      </w:pPr>
      <w:r w:rsidRPr="00686DAE">
        <w:rPr>
          <w:b/>
          <w:bCs/>
          <w:sz w:val="28"/>
          <w:szCs w:val="28"/>
        </w:rPr>
        <w:t>References</w:t>
      </w:r>
      <w:r w:rsidR="00EE0757">
        <w:rPr>
          <w:b/>
          <w:bCs/>
          <w:sz w:val="28"/>
          <w:szCs w:val="28"/>
        </w:rPr>
        <w:br/>
      </w:r>
      <w:r w:rsidR="00EE0757" w:rsidRPr="00EE0757">
        <w:t>Statistisches Bundesamt (Destatis). (2025). Studierende insgesamt und Studierende Deutsche im Studienfach Medizin (Allgemein-Medizin) nach Geschlecht [Data set]. GENESIS-Online. https://www-genesis.destatis.de</w:t>
      </w:r>
    </w:p>
    <w:sectPr w:rsidR="00686DAE" w:rsidRPr="00686DA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der Fridtjof" w:date="2025-08-27T20:55:00Z" w:initials="FH">
    <w:p w14:paraId="43186F25" w14:textId="77777777" w:rsidR="00AE6A5F" w:rsidRDefault="001E5886" w:rsidP="00AE6A5F">
      <w:pPr>
        <w:pStyle w:val="Kommentartext"/>
      </w:pPr>
      <w:r>
        <w:rPr>
          <w:rStyle w:val="Kommentarzeichen"/>
        </w:rPr>
        <w:annotationRef/>
      </w:r>
      <w:r w:rsidR="00AE6A5F">
        <w:t>Noch nicht in den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86F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D1A19" w16cex:dateUtc="2025-08-27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86F25" w16cid:durableId="725D1A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4607" w14:textId="77777777" w:rsidR="00732154" w:rsidRDefault="00732154" w:rsidP="00BC63E1">
      <w:pPr>
        <w:spacing w:after="0" w:line="240" w:lineRule="auto"/>
      </w:pPr>
      <w:r>
        <w:separator/>
      </w:r>
    </w:p>
  </w:endnote>
  <w:endnote w:type="continuationSeparator" w:id="0">
    <w:p w14:paraId="4E00DCDE" w14:textId="77777777" w:rsidR="00732154" w:rsidRDefault="00732154"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89B9" w14:textId="77777777" w:rsidR="00732154" w:rsidRDefault="00732154" w:rsidP="00BC63E1">
      <w:pPr>
        <w:spacing w:after="0" w:line="240" w:lineRule="auto"/>
      </w:pPr>
      <w:r>
        <w:separator/>
      </w:r>
    </w:p>
  </w:footnote>
  <w:footnote w:type="continuationSeparator" w:id="0">
    <w:p w14:paraId="5AE3090A" w14:textId="77777777" w:rsidR="00732154" w:rsidRDefault="00732154"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94AE7"/>
    <w:multiLevelType w:val="hybridMultilevel"/>
    <w:tmpl w:val="ECC4CDD0"/>
    <w:lvl w:ilvl="0" w:tplc="AADA200C">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0594">
    <w:abstractNumId w:val="0"/>
  </w:num>
  <w:num w:numId="2" w16cid:durableId="61031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er Fridtjof">
    <w15:presenceInfo w15:providerId="AD" w15:userId="S::Fridtjof.Harder@uniklinik-ulm.de::bc60577c-0033-4a21-9c13-0f2abd6ef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0364E"/>
    <w:rsid w:val="00010F7A"/>
    <w:rsid w:val="00021322"/>
    <w:rsid w:val="00050FF3"/>
    <w:rsid w:val="00061139"/>
    <w:rsid w:val="00084E32"/>
    <w:rsid w:val="00087D07"/>
    <w:rsid w:val="000B12A7"/>
    <w:rsid w:val="000E1C5B"/>
    <w:rsid w:val="000E6437"/>
    <w:rsid w:val="000F03FA"/>
    <w:rsid w:val="000F21ED"/>
    <w:rsid w:val="001047EF"/>
    <w:rsid w:val="001120F6"/>
    <w:rsid w:val="001341FD"/>
    <w:rsid w:val="001814BF"/>
    <w:rsid w:val="001A112A"/>
    <w:rsid w:val="001A1132"/>
    <w:rsid w:val="001A51F8"/>
    <w:rsid w:val="001C5713"/>
    <w:rsid w:val="001C6F13"/>
    <w:rsid w:val="001D61B8"/>
    <w:rsid w:val="001E5886"/>
    <w:rsid w:val="002344A8"/>
    <w:rsid w:val="00234A85"/>
    <w:rsid w:val="00251406"/>
    <w:rsid w:val="0025318C"/>
    <w:rsid w:val="0029280F"/>
    <w:rsid w:val="00293828"/>
    <w:rsid w:val="00296B90"/>
    <w:rsid w:val="00297052"/>
    <w:rsid w:val="002A1765"/>
    <w:rsid w:val="002A41EF"/>
    <w:rsid w:val="002B51BA"/>
    <w:rsid w:val="002C57C6"/>
    <w:rsid w:val="002D17B1"/>
    <w:rsid w:val="002F53D0"/>
    <w:rsid w:val="003042A8"/>
    <w:rsid w:val="00330702"/>
    <w:rsid w:val="00343B3E"/>
    <w:rsid w:val="0035652B"/>
    <w:rsid w:val="00363213"/>
    <w:rsid w:val="00365250"/>
    <w:rsid w:val="00374A43"/>
    <w:rsid w:val="003768A6"/>
    <w:rsid w:val="00387BC1"/>
    <w:rsid w:val="00387E76"/>
    <w:rsid w:val="00390BC1"/>
    <w:rsid w:val="003A1379"/>
    <w:rsid w:val="003A5868"/>
    <w:rsid w:val="003C641E"/>
    <w:rsid w:val="003D3ABC"/>
    <w:rsid w:val="0040131B"/>
    <w:rsid w:val="0041762B"/>
    <w:rsid w:val="00424E31"/>
    <w:rsid w:val="00425D6A"/>
    <w:rsid w:val="00426CB4"/>
    <w:rsid w:val="00427865"/>
    <w:rsid w:val="00433F0A"/>
    <w:rsid w:val="0043714E"/>
    <w:rsid w:val="00442013"/>
    <w:rsid w:val="00461841"/>
    <w:rsid w:val="00475DB3"/>
    <w:rsid w:val="00483864"/>
    <w:rsid w:val="004A0979"/>
    <w:rsid w:val="004A1A97"/>
    <w:rsid w:val="004B2164"/>
    <w:rsid w:val="004C6CDA"/>
    <w:rsid w:val="004F10EA"/>
    <w:rsid w:val="005067E6"/>
    <w:rsid w:val="00512ED9"/>
    <w:rsid w:val="005177DF"/>
    <w:rsid w:val="005224D9"/>
    <w:rsid w:val="00527111"/>
    <w:rsid w:val="00527227"/>
    <w:rsid w:val="0053152C"/>
    <w:rsid w:val="00536F09"/>
    <w:rsid w:val="00552907"/>
    <w:rsid w:val="00567C2F"/>
    <w:rsid w:val="00570191"/>
    <w:rsid w:val="005811E1"/>
    <w:rsid w:val="005B67FB"/>
    <w:rsid w:val="005F104F"/>
    <w:rsid w:val="005F24D3"/>
    <w:rsid w:val="006054A1"/>
    <w:rsid w:val="00606CD2"/>
    <w:rsid w:val="00612FBF"/>
    <w:rsid w:val="0063496C"/>
    <w:rsid w:val="00663C81"/>
    <w:rsid w:val="00665493"/>
    <w:rsid w:val="0067125C"/>
    <w:rsid w:val="006727A7"/>
    <w:rsid w:val="00686DAE"/>
    <w:rsid w:val="006C73A9"/>
    <w:rsid w:val="006D5E9D"/>
    <w:rsid w:val="00705750"/>
    <w:rsid w:val="00732154"/>
    <w:rsid w:val="00735A84"/>
    <w:rsid w:val="00740D03"/>
    <w:rsid w:val="0075400B"/>
    <w:rsid w:val="00775FAB"/>
    <w:rsid w:val="00777897"/>
    <w:rsid w:val="00786916"/>
    <w:rsid w:val="00787CA1"/>
    <w:rsid w:val="007906D5"/>
    <w:rsid w:val="007942E9"/>
    <w:rsid w:val="007A0820"/>
    <w:rsid w:val="007A5F39"/>
    <w:rsid w:val="007D7A17"/>
    <w:rsid w:val="007E29C1"/>
    <w:rsid w:val="007F34F6"/>
    <w:rsid w:val="00801B21"/>
    <w:rsid w:val="00801F85"/>
    <w:rsid w:val="00822903"/>
    <w:rsid w:val="00857753"/>
    <w:rsid w:val="008757F3"/>
    <w:rsid w:val="008760EE"/>
    <w:rsid w:val="00896978"/>
    <w:rsid w:val="00896D80"/>
    <w:rsid w:val="008B231E"/>
    <w:rsid w:val="008C47BC"/>
    <w:rsid w:val="008C7FDF"/>
    <w:rsid w:val="008E7279"/>
    <w:rsid w:val="00905FD6"/>
    <w:rsid w:val="009108DF"/>
    <w:rsid w:val="0091243C"/>
    <w:rsid w:val="00921B3E"/>
    <w:rsid w:val="00950B68"/>
    <w:rsid w:val="009554DC"/>
    <w:rsid w:val="009942BD"/>
    <w:rsid w:val="00995A87"/>
    <w:rsid w:val="00997767"/>
    <w:rsid w:val="009A6B84"/>
    <w:rsid w:val="009D575B"/>
    <w:rsid w:val="009E62AB"/>
    <w:rsid w:val="009F32E6"/>
    <w:rsid w:val="009F34B8"/>
    <w:rsid w:val="00A01399"/>
    <w:rsid w:val="00A16EAD"/>
    <w:rsid w:val="00A67911"/>
    <w:rsid w:val="00A84103"/>
    <w:rsid w:val="00A84A42"/>
    <w:rsid w:val="00AA20BE"/>
    <w:rsid w:val="00AA5EAF"/>
    <w:rsid w:val="00AB5432"/>
    <w:rsid w:val="00AE6A5F"/>
    <w:rsid w:val="00AF0470"/>
    <w:rsid w:val="00AF2698"/>
    <w:rsid w:val="00B05D2F"/>
    <w:rsid w:val="00B21691"/>
    <w:rsid w:val="00B3154E"/>
    <w:rsid w:val="00B31D92"/>
    <w:rsid w:val="00B3468A"/>
    <w:rsid w:val="00B3787C"/>
    <w:rsid w:val="00B56926"/>
    <w:rsid w:val="00B62C6F"/>
    <w:rsid w:val="00B94786"/>
    <w:rsid w:val="00BA23CD"/>
    <w:rsid w:val="00BB2F8F"/>
    <w:rsid w:val="00BC63E1"/>
    <w:rsid w:val="00BF1DCA"/>
    <w:rsid w:val="00C17900"/>
    <w:rsid w:val="00C25628"/>
    <w:rsid w:val="00C4126F"/>
    <w:rsid w:val="00C46335"/>
    <w:rsid w:val="00C47E85"/>
    <w:rsid w:val="00C514C1"/>
    <w:rsid w:val="00C81F68"/>
    <w:rsid w:val="00C82147"/>
    <w:rsid w:val="00CA22FD"/>
    <w:rsid w:val="00CA51F3"/>
    <w:rsid w:val="00CC2A4E"/>
    <w:rsid w:val="00CC2E09"/>
    <w:rsid w:val="00CC358A"/>
    <w:rsid w:val="00CC7AF6"/>
    <w:rsid w:val="00CC7E4C"/>
    <w:rsid w:val="00CD063A"/>
    <w:rsid w:val="00CD1AE7"/>
    <w:rsid w:val="00CD25D2"/>
    <w:rsid w:val="00CE01F7"/>
    <w:rsid w:val="00CF7314"/>
    <w:rsid w:val="00D14DCB"/>
    <w:rsid w:val="00D17F35"/>
    <w:rsid w:val="00D3672F"/>
    <w:rsid w:val="00D441F6"/>
    <w:rsid w:val="00D44903"/>
    <w:rsid w:val="00D551D7"/>
    <w:rsid w:val="00D642DE"/>
    <w:rsid w:val="00D715FD"/>
    <w:rsid w:val="00D73B6D"/>
    <w:rsid w:val="00D74278"/>
    <w:rsid w:val="00D947A0"/>
    <w:rsid w:val="00DA4521"/>
    <w:rsid w:val="00DC276F"/>
    <w:rsid w:val="00DD19BC"/>
    <w:rsid w:val="00DE1E1D"/>
    <w:rsid w:val="00DF5EC6"/>
    <w:rsid w:val="00E038E8"/>
    <w:rsid w:val="00E12EAB"/>
    <w:rsid w:val="00E15E4D"/>
    <w:rsid w:val="00E32A85"/>
    <w:rsid w:val="00E408B2"/>
    <w:rsid w:val="00E41830"/>
    <w:rsid w:val="00E520E4"/>
    <w:rsid w:val="00E63AB7"/>
    <w:rsid w:val="00E743F7"/>
    <w:rsid w:val="00E761D0"/>
    <w:rsid w:val="00E81FF5"/>
    <w:rsid w:val="00E911EA"/>
    <w:rsid w:val="00E947A7"/>
    <w:rsid w:val="00EA6EF6"/>
    <w:rsid w:val="00EE0757"/>
    <w:rsid w:val="00F15AA8"/>
    <w:rsid w:val="00F20257"/>
    <w:rsid w:val="00F3279C"/>
    <w:rsid w:val="00F72596"/>
    <w:rsid w:val="00F72851"/>
    <w:rsid w:val="00F866D6"/>
    <w:rsid w:val="00FA62CC"/>
    <w:rsid w:val="00FA7B56"/>
    <w:rsid w:val="00FD7041"/>
    <w:rsid w:val="00FD7715"/>
    <w:rsid w:val="00FE7DC5"/>
    <w:rsid w:val="00FF2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C5F9A0F4-6DAF-4125-A311-0BFC62EC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47A0"/>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D947A0"/>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D947A0"/>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47A0"/>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D947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47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47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47A0"/>
    <w:rPr>
      <w:rFonts w:eastAsiaTheme="majorEastAsia" w:cstheme="majorBidi"/>
      <w:color w:val="272727" w:themeColor="text1" w:themeTint="D8"/>
    </w:rPr>
  </w:style>
  <w:style w:type="paragraph" w:styleId="Titel">
    <w:name w:val="Title"/>
    <w:basedOn w:val="Standard"/>
    <w:next w:val="Standard"/>
    <w:link w:val="TitelZchn"/>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47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47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47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47A0"/>
    <w:rPr>
      <w:i/>
      <w:iCs/>
      <w:color w:val="404040" w:themeColor="text1" w:themeTint="BF"/>
    </w:rPr>
  </w:style>
  <w:style w:type="paragraph" w:styleId="Listenabsatz">
    <w:name w:val="List Paragraph"/>
    <w:basedOn w:val="Standard"/>
    <w:uiPriority w:val="34"/>
    <w:qFormat/>
    <w:rsid w:val="00D947A0"/>
    <w:pPr>
      <w:ind w:left="720"/>
      <w:contextualSpacing/>
    </w:pPr>
  </w:style>
  <w:style w:type="character" w:styleId="IntensiveHervorhebung">
    <w:name w:val="Intense Emphasis"/>
    <w:basedOn w:val="Absatz-Standardschriftart"/>
    <w:uiPriority w:val="21"/>
    <w:qFormat/>
    <w:rsid w:val="00D947A0"/>
    <w:rPr>
      <w:i/>
      <w:iCs/>
      <w:color w:val="2E74B5" w:themeColor="accent1" w:themeShade="BF"/>
    </w:rPr>
  </w:style>
  <w:style w:type="paragraph" w:styleId="IntensivesZitat">
    <w:name w:val="Intense Quote"/>
    <w:basedOn w:val="Standard"/>
    <w:next w:val="Standard"/>
    <w:link w:val="IntensivesZitatZchn"/>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D947A0"/>
    <w:rPr>
      <w:i/>
      <w:iCs/>
      <w:color w:val="2E74B5" w:themeColor="accent1" w:themeShade="BF"/>
    </w:rPr>
  </w:style>
  <w:style w:type="character" w:styleId="IntensiverVerweis">
    <w:name w:val="Intense Reference"/>
    <w:basedOn w:val="Absatz-Standardschriftart"/>
    <w:uiPriority w:val="32"/>
    <w:qFormat/>
    <w:rsid w:val="00D947A0"/>
    <w:rPr>
      <w:b/>
      <w:bCs/>
      <w:smallCaps/>
      <w:color w:val="2E74B5" w:themeColor="accent1" w:themeShade="BF"/>
      <w:spacing w:val="5"/>
    </w:rPr>
  </w:style>
  <w:style w:type="character" w:styleId="Kommentarzeichen">
    <w:name w:val="annotation reference"/>
    <w:basedOn w:val="Absatz-Standardschriftart"/>
    <w:uiPriority w:val="99"/>
    <w:semiHidden/>
    <w:unhideWhenUsed/>
    <w:rsid w:val="001E5886"/>
    <w:rPr>
      <w:sz w:val="16"/>
      <w:szCs w:val="16"/>
    </w:rPr>
  </w:style>
  <w:style w:type="paragraph" w:styleId="Kommentartext">
    <w:name w:val="annotation text"/>
    <w:basedOn w:val="Standard"/>
    <w:link w:val="KommentartextZchn"/>
    <w:uiPriority w:val="99"/>
    <w:unhideWhenUsed/>
    <w:rsid w:val="001E5886"/>
    <w:pPr>
      <w:spacing w:line="240" w:lineRule="auto"/>
    </w:pPr>
    <w:rPr>
      <w:sz w:val="20"/>
      <w:szCs w:val="20"/>
    </w:rPr>
  </w:style>
  <w:style w:type="character" w:customStyle="1" w:styleId="KommentartextZchn">
    <w:name w:val="Kommentartext Zchn"/>
    <w:basedOn w:val="Absatz-Standardschriftart"/>
    <w:link w:val="Kommentartext"/>
    <w:uiPriority w:val="99"/>
    <w:rsid w:val="001E5886"/>
    <w:rPr>
      <w:sz w:val="20"/>
      <w:szCs w:val="20"/>
    </w:rPr>
  </w:style>
  <w:style w:type="paragraph" w:styleId="Kommentarthema">
    <w:name w:val="annotation subject"/>
    <w:basedOn w:val="Kommentartext"/>
    <w:next w:val="Kommentartext"/>
    <w:link w:val="KommentarthemaZchn"/>
    <w:uiPriority w:val="99"/>
    <w:semiHidden/>
    <w:unhideWhenUsed/>
    <w:rsid w:val="001E5886"/>
    <w:rPr>
      <w:b/>
      <w:bCs/>
    </w:rPr>
  </w:style>
  <w:style w:type="character" w:customStyle="1" w:styleId="KommentarthemaZchn">
    <w:name w:val="Kommentarthema Zchn"/>
    <w:basedOn w:val="KommentartextZchn"/>
    <w:link w:val="Kommentarthema"/>
    <w:uiPriority w:val="99"/>
    <w:semiHidden/>
    <w:rsid w:val="001E5886"/>
    <w:rPr>
      <w:b/>
      <w:bCs/>
      <w:sz w:val="20"/>
      <w:szCs w:val="20"/>
    </w:rPr>
  </w:style>
  <w:style w:type="paragraph" w:styleId="Beschriftung">
    <w:name w:val="caption"/>
    <w:basedOn w:val="Standard"/>
    <w:next w:val="Standard"/>
    <w:uiPriority w:val="35"/>
    <w:unhideWhenUsed/>
    <w:qFormat/>
    <w:rsid w:val="00E81FF5"/>
    <w:pPr>
      <w:spacing w:after="200" w:line="240" w:lineRule="auto"/>
    </w:pPr>
    <w:rPr>
      <w:i/>
      <w:iCs/>
      <w:color w:val="44546A" w:themeColor="text2"/>
      <w:sz w:val="18"/>
      <w:szCs w:val="18"/>
    </w:rPr>
  </w:style>
  <w:style w:type="paragraph" w:styleId="Kopfzeile">
    <w:name w:val="header"/>
    <w:basedOn w:val="Standard"/>
    <w:link w:val="KopfzeileZchn"/>
    <w:uiPriority w:val="99"/>
    <w:unhideWhenUsed/>
    <w:rsid w:val="00BC63E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63E1"/>
  </w:style>
  <w:style w:type="paragraph" w:styleId="Fuzeile">
    <w:name w:val="footer"/>
    <w:basedOn w:val="Standard"/>
    <w:link w:val="FuzeileZchn"/>
    <w:uiPriority w:val="99"/>
    <w:unhideWhenUsed/>
    <w:rsid w:val="00BC63E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6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svg"/><Relationship Id="rId26" Type="http://schemas.openxmlformats.org/officeDocument/2006/relationships/image" Target="media/image12.sv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sv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Props1.xml><?xml version="1.0" encoding="utf-8"?>
<ds:datastoreItem xmlns:ds="http://schemas.openxmlformats.org/officeDocument/2006/customXml" ds:itemID="{DCF1300A-B863-496A-9D01-FB90202042BE}">
  <ds:schemaRefs>
    <ds:schemaRef ds:uri="http://schemas.openxmlformats.org/officeDocument/2006/bibliography"/>
  </ds:schemaRefs>
</ds:datastoreItem>
</file>

<file path=customXml/itemProps2.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3.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AAB2D5-FDA5-41BA-92F5-3C7EACB5E3C4}">
  <ds:schemaRefs>
    <ds:schemaRef ds:uri="http://schemas.microsoft.com/office/2006/metadata/properties"/>
    <ds:schemaRef ds:uri="http://schemas.microsoft.com/office/infopath/2007/PartnerControls"/>
    <ds:schemaRef ds:uri="90a40bd3-725c-4c7f-9966-3bc532b81c5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1773</Words>
  <Characters>11172</Characters>
  <Application>Microsoft Office Word</Application>
  <DocSecurity>0</DocSecurity>
  <Lines>93</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Universitaetsklinikum Ulm</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12</cp:revision>
  <cp:lastPrinted>2025-08-29T21:16:00Z</cp:lastPrinted>
  <dcterms:created xsi:type="dcterms:W3CDTF">2025-09-12T18:43:00Z</dcterms:created>
  <dcterms:modified xsi:type="dcterms:W3CDTF">2025-09-14T18:50:00Z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