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F4E4A" w14:textId="12922987" w:rsidR="007F34F6" w:rsidRPr="00EA35F2" w:rsidRDefault="00BC1CC9" w:rsidP="00BC1CC9">
      <w:pPr>
        <w:pStyle w:val="Heading1"/>
        <w:rPr>
          <w:lang w:val="en-US"/>
        </w:rPr>
      </w:pPr>
      <w:r w:rsidRPr="00EA35F2">
        <w:rPr>
          <w:lang w:val="en-US"/>
        </w:rPr>
        <w:t>Introduction</w:t>
      </w:r>
    </w:p>
    <w:p w14:paraId="63504D06" w14:textId="7F3E0D90" w:rsidR="008249B3" w:rsidRDefault="00281CB7" w:rsidP="001A1E86">
      <w:pPr>
        <w:rPr>
          <w:lang w:val="en-US"/>
        </w:rPr>
      </w:pPr>
      <w:r>
        <w:rPr>
          <w:lang w:val="en-US"/>
        </w:rPr>
        <w:t>Passing t</w:t>
      </w:r>
      <w:r w:rsidR="008D5C4B">
        <w:rPr>
          <w:lang w:val="en-US"/>
        </w:rPr>
        <w:t>ests in medical education rel</w:t>
      </w:r>
      <w:r>
        <w:rPr>
          <w:lang w:val="en-US"/>
        </w:rPr>
        <w:t>ies largely</w:t>
      </w:r>
      <w:r w:rsidR="008D5C4B">
        <w:rPr>
          <w:lang w:val="en-US"/>
        </w:rPr>
        <w:t xml:space="preserve"> on memorizing, retaining, and retrieving copious pieces of information.</w:t>
      </w:r>
      <w:r>
        <w:rPr>
          <w:lang w:val="en-US"/>
        </w:rPr>
        <w:t xml:space="preserve"> </w:t>
      </w:r>
      <w:r w:rsidR="005B7C05">
        <w:rPr>
          <w:lang w:val="en-US"/>
        </w:rPr>
        <w:t xml:space="preserve">Memorized information </w:t>
      </w:r>
      <w:r w:rsidR="00A85A13">
        <w:rPr>
          <w:lang w:val="en-US"/>
        </w:rPr>
        <w:t>decays</w:t>
      </w:r>
      <w:r w:rsidR="005B7C05">
        <w:rPr>
          <w:lang w:val="en-US"/>
        </w:rPr>
        <w:t xml:space="preserve"> over time, first formally conceptualized by </w:t>
      </w:r>
      <w:r w:rsidR="00275A78">
        <w:rPr>
          <w:lang w:val="en-US"/>
        </w:rPr>
        <w:t>Ebbinghaus</w:t>
      </w:r>
      <w:r w:rsidR="00275A78">
        <w:rPr>
          <w:lang w:val="en-US"/>
        </w:rPr>
        <w:fldChar w:fldCharType="begin"/>
      </w:r>
      <w:r w:rsidR="00275A78">
        <w:rPr>
          <w:lang w:val="en-US"/>
        </w:rPr>
        <w:instrText xml:space="preserve"> ADDIN ZOTERO_ITEM CSL_CITATION {"citationID":"c6Ug4Ra0","properties":{"formattedCitation":"(Ebbinghaus, 1885)","plainCitation":"(Ebbinghaus, 1885)","noteIndex":0},"citationItems":[{"id":1,"uris":["http://zotero.org/users/14959208/items/SHM54F6L"],"itemData":{"id":1,"type":"article-journal","container-title":"Duncker &amp; Humblot","source":"Google Scholar","title":"Über das gedächtnis: untersuchungen zur experimentellen psychologie","title-short":"Über das gedächtnis","URL":"https://books.google.de/books?hl=en&amp;lr=&amp;id=-4_XwPeyP68C&amp;oi=fnd&amp;pg=PA1&amp;dq=%C3%9Cber+das+ged%C3%A4chtnis:+untersuchungen+zur+experimentellen+psychologie&amp;ots=FX4B9LoVeC&amp;sig=PJelplqMU2Lijti6eZZbQtSmC0w","author":[{"family":"Ebbinghaus","given":"H."}],"accessed":{"date-parts":[["2024",9,5]]},"issued":{"date-parts":[["1885"]]}}}],"schema":"https://github.com/citation-style-language/schema/raw/master/csl-citation.json"} </w:instrText>
      </w:r>
      <w:r w:rsidR="00275A78">
        <w:rPr>
          <w:lang w:val="en-US"/>
        </w:rPr>
        <w:fldChar w:fldCharType="separate"/>
      </w:r>
      <w:r w:rsidR="00275A78" w:rsidRPr="00C823A3">
        <w:rPr>
          <w:rFonts w:ascii="Calibri" w:hAnsi="Calibri" w:cs="Calibri"/>
          <w:lang w:val="en-US"/>
        </w:rPr>
        <w:t xml:space="preserve"> (1885)</w:t>
      </w:r>
      <w:r w:rsidR="00275A78">
        <w:rPr>
          <w:lang w:val="en-US"/>
        </w:rPr>
        <w:fldChar w:fldCharType="end"/>
      </w:r>
      <w:r w:rsidR="005B7C05">
        <w:rPr>
          <w:lang w:val="en-US"/>
        </w:rPr>
        <w:t xml:space="preserve"> and commonly termed as the </w:t>
      </w:r>
      <w:r w:rsidR="005B7C05" w:rsidRPr="005B7C05">
        <w:rPr>
          <w:i/>
          <w:iCs/>
          <w:lang w:val="en-US"/>
        </w:rPr>
        <w:t>forgetting curve</w:t>
      </w:r>
      <w:r w:rsidR="004F390A">
        <w:rPr>
          <w:lang w:val="en-US"/>
        </w:rPr>
        <w:t>, with the largest drop in retained knowledge occurring just after acquisition.</w:t>
      </w:r>
      <w:r w:rsidR="005B7C05">
        <w:rPr>
          <w:lang w:val="en-US"/>
        </w:rPr>
        <w:t xml:space="preserve"> </w:t>
      </w:r>
      <w:r w:rsidR="00A1623C">
        <w:rPr>
          <w:lang w:val="en-US"/>
        </w:rPr>
        <w:t xml:space="preserve">Arguably one of the most effective methods in </w:t>
      </w:r>
      <w:r w:rsidR="0076714A">
        <w:rPr>
          <w:lang w:val="en-US"/>
        </w:rPr>
        <w:t xml:space="preserve">breaking </w:t>
      </w:r>
      <w:r w:rsidR="00A1623C">
        <w:rPr>
          <w:lang w:val="en-US"/>
        </w:rPr>
        <w:t xml:space="preserve">the </w:t>
      </w:r>
      <w:r w:rsidR="005B7C05">
        <w:rPr>
          <w:lang w:val="en-US"/>
        </w:rPr>
        <w:t xml:space="preserve">curse of the forgetting curve is </w:t>
      </w:r>
      <w:r w:rsidR="005B7C05">
        <w:rPr>
          <w:i/>
          <w:iCs/>
          <w:lang w:val="en-US"/>
        </w:rPr>
        <w:t>spaced repetition</w:t>
      </w:r>
      <w:r w:rsidR="005B7C05">
        <w:rPr>
          <w:lang w:val="en-US"/>
        </w:rPr>
        <w:t xml:space="preserve"> or </w:t>
      </w:r>
      <w:r w:rsidR="005B7C05">
        <w:rPr>
          <w:i/>
          <w:iCs/>
          <w:lang w:val="en-US"/>
        </w:rPr>
        <w:t>spaced learning</w:t>
      </w:r>
      <w:r w:rsidR="005B7C05">
        <w:rPr>
          <w:lang w:val="en-US"/>
        </w:rPr>
        <w:t xml:space="preserve">, in which learners review information </w:t>
      </w:r>
      <w:r w:rsidR="00A85A13">
        <w:rPr>
          <w:lang w:val="en-US"/>
        </w:rPr>
        <w:t xml:space="preserve">over separate short study sessions </w:t>
      </w:r>
      <w:r w:rsidR="008249B3">
        <w:rPr>
          <w:lang w:val="en-US"/>
        </w:rPr>
        <w:t>separated by either constant or expanding intervals</w:t>
      </w:r>
      <w:r w:rsidR="00A85A13">
        <w:rPr>
          <w:lang w:val="en-US"/>
        </w:rPr>
        <w:t>.</w:t>
      </w:r>
      <w:r w:rsidR="008249B3">
        <w:rPr>
          <w:lang w:val="en-US"/>
        </w:rPr>
        <w:t xml:space="preserve"> While the benefit of spaced </w:t>
      </w:r>
      <w:r w:rsidR="0076714A">
        <w:rPr>
          <w:lang w:val="en-US"/>
        </w:rPr>
        <w:t xml:space="preserve"> learning </w:t>
      </w:r>
      <w:r w:rsidR="008249B3">
        <w:rPr>
          <w:lang w:val="en-US"/>
        </w:rPr>
        <w:t xml:space="preserve">seems uncertain - while </w:t>
      </w:r>
      <w:r w:rsidR="00275A78">
        <w:rPr>
          <w:lang w:val="en-US"/>
        </w:rPr>
        <w:fldChar w:fldCharType="begin"/>
      </w:r>
      <w:r w:rsidR="00275A78">
        <w:rPr>
          <w:lang w:val="en-US"/>
        </w:rPr>
        <w:instrText xml:space="preserve"> ADDIN ZOTERO_ITEM CSL_CITATION {"citationID":"K3NV8XXi","properties":{"formattedCitation":"(Karpicke &amp; Bauernschmidt, 2011)","plainCitation":"(Karpicke &amp; Bauernschmidt, 2011)","noteIndex":0},"citationItems":[{"id":3,"uris":["http://zotero.org/users/14959208/items/5XEGUUY9"],"itemData":{"id":3,"type":"article-journal","container-title":"Journal of Experimental Psychology: Learning, Memory, and Cognition","issue":"5","note":"publisher: American Psychological Association","page":"1250","source":"Google Scholar","title":"Spaced retrieval: absolute spacing enhances learning regardless of relative spacing.","title-short":"Spaced retrieval","volume":"37","author":[{"family":"Karpicke","given":"Jeffrey D."},{"family":"Bauernschmidt","given":"Althea"}],"issued":{"date-parts":[["2011"]]}}}],"schema":"https://github.com/citation-style-language/schema/raw/master/csl-citation.json"} </w:instrText>
      </w:r>
      <w:r w:rsidR="00275A78">
        <w:rPr>
          <w:lang w:val="en-US"/>
        </w:rPr>
        <w:fldChar w:fldCharType="separate"/>
      </w:r>
      <w:r w:rsidR="00275A78" w:rsidRPr="00C823A3">
        <w:rPr>
          <w:rFonts w:ascii="Calibri" w:hAnsi="Calibri" w:cs="Calibri"/>
          <w:lang w:val="en-US"/>
        </w:rPr>
        <w:t>Karpicke and Bauernschmidt (2011)</w:t>
      </w:r>
      <w:r w:rsidR="00275A78">
        <w:rPr>
          <w:lang w:val="en-US"/>
        </w:rPr>
        <w:fldChar w:fldCharType="end"/>
      </w:r>
      <w:r w:rsidR="00275A78">
        <w:rPr>
          <w:lang w:val="en-US"/>
        </w:rPr>
        <w:t xml:space="preserve"> </w:t>
      </w:r>
      <w:r w:rsidR="008249B3">
        <w:rPr>
          <w:lang w:val="en-US"/>
        </w:rPr>
        <w:t xml:space="preserve">argue that relative spacing patterns have no effect on memory retention, </w:t>
      </w:r>
      <w:r w:rsidR="00690BD3">
        <w:rPr>
          <w:lang w:val="en-US"/>
        </w:rPr>
        <w:t xml:space="preserve">argue that retrieval between expanding intervals improves memory retention </w:t>
      </w:r>
      <w:r w:rsidR="000530CA">
        <w:rPr>
          <w:lang w:val="en-US"/>
        </w:rPr>
        <w:t xml:space="preserve">for information on immunology and reproductive physiology </w:t>
      </w:r>
      <w:r w:rsidR="000530CA">
        <w:rPr>
          <w:lang w:val="en-US"/>
        </w:rPr>
        <w:fldChar w:fldCharType="begin"/>
      </w:r>
      <w:r w:rsidR="000530CA">
        <w:rPr>
          <w:lang w:val="en-US"/>
        </w:rPr>
        <w:instrText xml:space="preserve"> ADDIN ZOTERO_ITEM CSL_CITATION {"citationID":"4PlR0A2V","properties":{"formattedCitation":"(Dobson, 2012)","plainCitation":"(Dobson, 2012)","noteIndex":0},"citationItems":[{"id":5,"uris":["http://zotero.org/users/14959208/items/XF9BVBBM"],"itemData":{"id":5,"type":"article-journal","abstract":"The purpose of this study was to compare the retention of selected physiology concepts throughout 30 days of two different uniform schedules of retrieval and two different expanding schedules of retrieval. Participants ( n = 250) first read and reread 30 immunology and reproductive physiology concepts and were then repeatedly assessed, without feedback, according to one of the following four randomly assigned schedules: 1) immediately after learning and again 9 and 19 days later [uniform ( days 1, 10, and 20)]; 2) 7, 14, and 21 days after learning [uniform ( days 8, 15, and 22)]; 3) immediately after learning and again 5 and 15 days later [expanding ( days 1, 6, and 16)]; and 4) 1, 6, and 16 days after learning [expanding ( days 2, 7, and 17)]. All participants completed a final assessment 29 days after learning the physiology concepts. Mean final assessment scores ± SE for the uniform ( days 1, 10, and 20), uniform ( days 8, 15, and 22), expanding ( days 1, 6, and 16), and expanding ( days 2, 7, and 17) groups were 36.15 ± 1.97, 32.31 ± 1.87, 45.80 ± 2.56, and 39.71 ± 2.48, respectively. There were no differences in final assessment scores between the two expanding retrieval groups, but expanding ( days 1, 6, and 16) group scores were significantly higher than those in both uniform retrieval groups (ANOVA, F = 6.52, P = 0.00). Also, the combined mean of the two expanding retrieval conditions (42.57 ± 1.80) was significantly higher ( F = 14.09, P = 0.00) than the combined mean of the two uniform retrieval conditions (34.10 ± 1.36). The results indicate that participants benefited more from expanding retrieval practice, particularly when the first assessment was administered immediately after learning.","container-title":"Advances in Physiology Education","DOI":"10.1152/advan.00090.2011","ISSN":"1043-4046, 1522-1229","issue":"1","journalAbbreviation":"Advances in Physiology Education","language":"en","page":"6-12","source":"DOI.org (Crossref)","title":"Effect of uniform versus expanding retrieval practice on the recall of physiology information","volume":"36","author":[{"family":"Dobson","given":"John L."}],"issued":{"date-parts":[["2012",3]]}}}],"schema":"https://github.com/citation-style-language/schema/raw/master/csl-citation.json"} </w:instrText>
      </w:r>
      <w:r w:rsidR="000530CA">
        <w:rPr>
          <w:lang w:val="en-US"/>
        </w:rPr>
        <w:fldChar w:fldCharType="separate"/>
      </w:r>
      <w:r w:rsidR="000530CA" w:rsidRPr="00C823A3">
        <w:rPr>
          <w:rFonts w:ascii="Calibri" w:hAnsi="Calibri" w:cs="Calibri"/>
          <w:lang w:val="en-US"/>
        </w:rPr>
        <w:t>(Dobson, 2012)</w:t>
      </w:r>
      <w:r w:rsidR="000530CA">
        <w:rPr>
          <w:lang w:val="en-US"/>
        </w:rPr>
        <w:fldChar w:fldCharType="end"/>
      </w:r>
      <w:r w:rsidR="000530CA">
        <w:rPr>
          <w:lang w:val="en-US"/>
        </w:rPr>
        <w:t xml:space="preserve">, there is good evidence for </w:t>
      </w:r>
      <w:r w:rsidR="00BD35D6">
        <w:rPr>
          <w:lang w:val="en-US"/>
        </w:rPr>
        <w:t xml:space="preserve">superiority of spaced repetition </w:t>
      </w:r>
      <w:r w:rsidR="00FC1A4E">
        <w:rPr>
          <w:lang w:val="en-US"/>
        </w:rPr>
        <w:t>i</w:t>
      </w:r>
      <w:r w:rsidR="00BD35D6">
        <w:rPr>
          <w:lang w:val="en-US"/>
        </w:rPr>
        <w:t xml:space="preserve">n general over massed </w:t>
      </w:r>
      <w:r w:rsidR="00FC1A4E">
        <w:rPr>
          <w:lang w:val="en-US"/>
        </w:rPr>
        <w:t xml:space="preserve">repetition </w:t>
      </w:r>
      <w:r w:rsidR="00FC1A4E">
        <w:rPr>
          <w:lang w:val="en-US"/>
        </w:rPr>
        <w:fldChar w:fldCharType="begin"/>
      </w:r>
      <w:r w:rsidR="00FC1A4E">
        <w:rPr>
          <w:lang w:val="en-US"/>
        </w:rPr>
        <w:instrText xml:space="preserve"> ADDIN ZOTERO_ITEM CSL_CITATION {"citationID":"hMAKKWMw","properties":{"formattedCitation":"(Cepeda et al., 2006)","plainCitation":"(Cepeda et al., 2006)","noteIndex":0},"citationItems":[{"id":11,"uris":["http://zotero.org/users/14959208/items/MDMWTCKX"],"itemData":{"id":11,"type":"article-journal","container-title":"Psychological bulletin","issue":"3","note":"publisher: American Psychological Association","page":"354","source":"Google Scholar","title":"Distributed practice in verbal recall tasks: A review and quantitative synthesis.","title-short":"Distributed practice in verbal recall tasks","volume":"132","author":[{"family":"Cepeda","given":"Nicholas J."},{"family":"Pashler","given":"Harold"},{"family":"Vul","given":"Edward"},{"family":"Wixted","given":"John T."},{"family":"Rohrer","given":"Doug"}],"issued":{"date-parts":[["2006"]]}}}],"schema":"https://github.com/citation-style-language/schema/raw/master/csl-citation.json"} </w:instrText>
      </w:r>
      <w:r w:rsidR="00FC1A4E">
        <w:rPr>
          <w:lang w:val="en-US"/>
        </w:rPr>
        <w:fldChar w:fldCharType="separate"/>
      </w:r>
      <w:r w:rsidR="00FC1A4E" w:rsidRPr="00C823A3">
        <w:rPr>
          <w:rFonts w:ascii="Calibri" w:hAnsi="Calibri" w:cs="Calibri"/>
          <w:lang w:val="en-US"/>
        </w:rPr>
        <w:t>(Cepeda et al., 2006)</w:t>
      </w:r>
      <w:r w:rsidR="00FC1A4E">
        <w:rPr>
          <w:lang w:val="en-US"/>
        </w:rPr>
        <w:fldChar w:fldCharType="end"/>
      </w:r>
      <w:r w:rsidR="00FC1A4E">
        <w:rPr>
          <w:lang w:val="en-US"/>
        </w:rPr>
        <w:t>.</w:t>
      </w:r>
    </w:p>
    <w:p w14:paraId="5846EE00" w14:textId="04773A76" w:rsidR="000530CA" w:rsidRDefault="00CA0D91" w:rsidP="001A1E86">
      <w:pPr>
        <w:rPr>
          <w:lang w:val="en-US"/>
        </w:rPr>
      </w:pPr>
      <w:r>
        <w:rPr>
          <w:lang w:val="en-US"/>
        </w:rPr>
        <w:t xml:space="preserve">Custom-made flashcards for a pharmacology course among preclinical medical students </w:t>
      </w:r>
      <w:proofErr w:type="spellStart"/>
      <w:r>
        <w:rPr>
          <w:lang w:val="en-US"/>
        </w:rPr>
        <w:t>wre</w:t>
      </w:r>
      <w:proofErr w:type="spellEnd"/>
      <w:r>
        <w:rPr>
          <w:lang w:val="en-US"/>
        </w:rPr>
        <w:t xml:space="preserve"> well received in an Australian cohort, were especially the supplementing the cards with diagrams was  positively evaluated </w:t>
      </w:r>
      <w:r>
        <w:rPr>
          <w:lang w:val="en-US"/>
        </w:rPr>
        <w:fldChar w:fldCharType="begin"/>
      </w:r>
      <w:r>
        <w:rPr>
          <w:lang w:val="en-US"/>
        </w:rPr>
        <w:instrText xml:space="preserve"> ADDIN ZOTERO_ITEM CSL_CITATION {"citationID":"Ra2ZleQR","properties":{"formattedCitation":"(Jape et al., 2021)","plainCitation":"(Jape et al., 2021)","noteIndex":0},"citationItems":[{"id":6,"uris":["http://zotero.org/users/14959208/items/M3MMMFVM"],"itemData":{"id":6,"type":"article-journal","source":"Google Scholar","title":"A Spaced-Repetition Approach to Enhance Medical Student Learning and Engagement in Pharmacology","URL":"https://www.researchsquare.com/article/rs-625499/latest","author":[{"family":"Jape","given":"Dylan"},{"family":"Zhou","given":"Jessie"},{"family":"Bullock","given":"Shane"}],"accessed":{"date-parts":[["2024",9,5]]},"issued":{"date-parts":[["2021"]]}}}],"schema":"https://github.com/citation-style-language/schema/raw/master/csl-citation.json"} </w:instrText>
      </w:r>
      <w:r>
        <w:rPr>
          <w:lang w:val="en-US"/>
        </w:rPr>
        <w:fldChar w:fldCharType="separate"/>
      </w:r>
      <w:r w:rsidRPr="00C823A3">
        <w:rPr>
          <w:rFonts w:ascii="Calibri" w:hAnsi="Calibri" w:cs="Calibri"/>
          <w:lang w:val="en-US"/>
        </w:rPr>
        <w:t>(Jape et al., 2021)</w:t>
      </w:r>
      <w:r>
        <w:rPr>
          <w:lang w:val="en-US"/>
        </w:rPr>
        <w:fldChar w:fldCharType="end"/>
      </w:r>
      <w:r>
        <w:rPr>
          <w:lang w:val="en-US"/>
        </w:rPr>
        <w:t xml:space="preserve">. Similar for cards on anatomy for fist year medical students, where cards were well received, and 76.7% believed that the cards had helped them alleviate anxiety   </w:t>
      </w:r>
      <w:r>
        <w:rPr>
          <w:lang w:val="en-US"/>
        </w:rPr>
        <w:fldChar w:fldCharType="begin"/>
      </w:r>
      <w:r>
        <w:rPr>
          <w:lang w:val="en-US"/>
        </w:rPr>
        <w:instrText xml:space="preserve"> ADDIN ZOTERO_ITEM CSL_CITATION {"citationID":"m38V6yTP","properties":{"formattedCitation":"(Rana et al., 2020)","plainCitation":"(Rana et al., 2020)","noteIndex":0},"citationItems":[{"id":8,"uris":["http://zotero.org/users/14959208/items/27NY89QQ"],"itemData":{"id":8,"type":"article-journal","abstract":"Purpose\n              Anatomy is a challenging course in medical school, in part because of the vast number of facts that must be memorized. Current literature suggests the value of spaced repetition in the learning of factual information, and online tools such as Anki flashcards have been developed to facilitate it. The purpose of this study is to investigate the role of curriculum‐specific Anki flashcards as a study tool for first year medical students learning anatomy.\n            \n            \n              Methods\n              A set of Anki flashcards was created for the anatomy thread of Block 1 (back, pectoral, shoulder, vertebral regions) and Block 3A (cardiac &amp; pulmonary regions) of the JeffMD curriculum at Sidney Kimmel Medical College. Upon completion of an initial survey, study volunteers were provided with the curriculum‐specific flashcards. Following the anatomy exam in each block, another survey was administered to gather data regarding participants’ usage and opinions of the flashcards.\n            \n            \n              Results and Conclusions\n              148 students completed the initial survey and were provided with the flashcards. Of the 78 students that used the curriculum‐specific flashcards and completed the post‐exam survey in Block 1, 20.5% found them extremely helpful, 29.5% very helpful, 33.3% moderately helpful, 15.4% slightly helpful, and 1.3% not at all helpful. Furthermore, 60.3% believed that the flashcards helped reduce anxiety related to the anatomy, while 18.0% did not believe that they reduced anxiety. Of the 60 students that used the curriculum‐specific flashcards and completed the post‐exam survey in Block 3A, 41.7% found them extremely helpful, 36.7% very helpful, 11.7% moderately helpful, and 10.0% slightly helpful. Moreover, 76.7% believed that the flashcards helped reduce anxiety related to the anatomy, while 15.0% did not believe that they reduced anxiety. These results suggest that spaced repetition of anatomy facts through curriculum‐specific Anki flashcards may have a positive impact on affective learning outcomes among first year medical students.\n            \n            \n              Support or Funding Information\n              Sidney Kimmel Medical College at Thomas Jefferson University","container-title":"The FASEB Journal","DOI":"10.1096/fasebj.2020.34.s1.09736","ISSN":"0892-6638, 1530-6860","issue":"S1","journalAbbreviation":"The FASEB Journal","language":"en","page":"1-1","source":"DOI.org (Crossref)","title":"An Investigation of Anki Flashcards as a Study Tool Among First Year Medical Students Learning Anatomy","volume":"34","author":[{"family":"Rana","given":"Tanvi"},{"family":"Laoteppitaks","given":"Chaiya"},{"family":"Zhang","given":"Guiyun"},{"family":"Troutman","given":"Gregory"},{"family":"Chandra","given":"Shruti"}],"issued":{"date-parts":[["2020",4]]}}}],"schema":"https://github.com/citation-style-language/schema/raw/master/csl-citation.json"} </w:instrText>
      </w:r>
      <w:r>
        <w:rPr>
          <w:lang w:val="en-US"/>
        </w:rPr>
        <w:fldChar w:fldCharType="separate"/>
      </w:r>
      <w:r w:rsidRPr="00C823A3">
        <w:rPr>
          <w:rFonts w:ascii="Calibri" w:hAnsi="Calibri" w:cs="Calibri"/>
          <w:lang w:val="en-US"/>
        </w:rPr>
        <w:t>(Rana et al., 2020)</w:t>
      </w:r>
      <w:r>
        <w:rPr>
          <w:lang w:val="en-US"/>
        </w:rPr>
        <w:fldChar w:fldCharType="end"/>
      </w:r>
      <w:r>
        <w:rPr>
          <w:lang w:val="en-US"/>
        </w:rPr>
        <w:t>.</w:t>
      </w:r>
    </w:p>
    <w:p w14:paraId="1D25520B" w14:textId="388EAE77" w:rsidR="005E1EF9" w:rsidRDefault="005E1EF9" w:rsidP="001A1E86">
      <w:pPr>
        <w:rPr>
          <w:lang w:val="en-US"/>
        </w:rPr>
      </w:pPr>
      <w:r>
        <w:rPr>
          <w:lang w:val="en-US"/>
        </w:rPr>
        <w:t xml:space="preserve">Evidence for decreased </w:t>
      </w:r>
      <w:proofErr w:type="spellStart"/>
      <w:r>
        <w:rPr>
          <w:lang w:val="en-US"/>
        </w:rPr>
        <w:t>mentionings</w:t>
      </w:r>
      <w:proofErr w:type="spellEnd"/>
      <w:r>
        <w:rPr>
          <w:lang w:val="en-US"/>
        </w:rPr>
        <w:t xml:space="preserve"> of renal and cardiovascular pharmacology as a difficult topic among first-year students when compared to previous non-Anki cohort, but no improvement in scores </w:t>
      </w:r>
      <w:r>
        <w:rPr>
          <w:lang w:val="en-US"/>
        </w:rPr>
        <w:fldChar w:fldCharType="begin"/>
      </w:r>
      <w:r>
        <w:rPr>
          <w:lang w:val="en-US"/>
        </w:rPr>
        <w:instrText xml:space="preserve"> ADDIN ZOTERO_ITEM CSL_CITATION {"citationID":"qPuFZrAR","properties":{"formattedCitation":"(Magro et al., 2024)","plainCitation":"(Magro et al., 2024)","noteIndex":0},"citationItems":[{"id":16,"uris":["http://zotero.org/users/14959208/items/IXF6BFPH"],"itemData":{"id":16,"type":"article-journal","abstract":"Abstract\n            \n              Background\n              Teaching clinical pharmacology is often a challenge for medical schools. The benefits and popularity of active recall and spaced repetition through Anki flashcards are well‐established and can offer a solution for teaching complex topics, but educators are often unfamiliar with this resource.\n            \n            \n              Approach\n              We implemented 501 faculty‐generated pharmacology flashcards in five modules across the medical preclinical curriculum, available to 104 first‐year students. At the end of each module, students were surveyed on the usefulness of this novel resource. The data from the cohort who had access to flashcards was compared with the previous cohort, without access, to analyse whether student use of Anki flashcards changed students' perceptions of the pharmacology curriculum and whether there were changes in pharmacology exam performance.\n            \n            \n              Evaluation\n              Seventy‐five percent of the respondents rated the Anki pharmacology flashcards as ‘very useful’ or ‘somewhat useful’. Eight hundred and seventy‐five responses were analysed with a natural language processing algorithm, showing that fewer students mentioned pharmacology as a difficult topic in the cardiovascular and renal modules, compared with the cohort who did not use Anki flashcards. There was not a statistically significant difference in test scores between the cohorts.\n            \n            \n              Implications\n              Anki flashcards were well‐received by medical students, which might have impacted their perception of the curriculum, as evidenced by the decrease in mentions of pharmacology being a difficult topic, maintaining consistency in academic performance. Educators should consider providing flashcards to offer spaced repetition opportunities in the curriculum; an additional benefit could be increasing information equality in medical schools.","container-title":"The Clinical Teacher","DOI":"10.1111/tct.13798","ISSN":"1743-4971, 1743-498X","journalAbbreviation":"The Clinical Teacher","language":"en","page":"e13798","source":"DOI.org (Crossref)","title":"Anki flashcards: Spaced repetition learning in the undergraduate medical pharmacology curriculum","title-short":"Anki flashcards","author":[{"family":"Magro","given":"Juliana"},{"family":"Oh","given":"So‐Young"},{"family":"Košćica","given":"Nikola"},{"family":"Poles","given":"Michael"}],"issued":{"date-parts":[["2024",8,18]]}}}],"schema":"https://github.com/citation-style-language/schema/raw/master/csl-citation.json"} </w:instrText>
      </w:r>
      <w:r>
        <w:rPr>
          <w:lang w:val="en-US"/>
        </w:rPr>
        <w:fldChar w:fldCharType="separate"/>
      </w:r>
      <w:r w:rsidRPr="00C823A3">
        <w:rPr>
          <w:rFonts w:ascii="Calibri" w:hAnsi="Calibri" w:cs="Calibri"/>
          <w:lang w:val="en-US"/>
        </w:rPr>
        <w:t>(Magro et al., 2024)</w:t>
      </w:r>
      <w:r>
        <w:rPr>
          <w:lang w:val="en-US"/>
        </w:rPr>
        <w:fldChar w:fldCharType="end"/>
      </w:r>
      <w:r>
        <w:rPr>
          <w:lang w:val="en-US"/>
        </w:rPr>
        <w:t>.</w:t>
      </w:r>
    </w:p>
    <w:p w14:paraId="475131E9" w14:textId="1AA7C456" w:rsidR="001A1E86" w:rsidRDefault="0076714A" w:rsidP="001A1E86">
      <w:pPr>
        <w:rPr>
          <w:lang w:val="en-US"/>
        </w:rPr>
      </w:pPr>
      <w:r>
        <w:rPr>
          <w:lang w:val="en-US"/>
        </w:rPr>
        <w:t xml:space="preserve">has been </w:t>
      </w:r>
      <w:r w:rsidR="002C0CFA">
        <w:rPr>
          <w:lang w:val="en-US"/>
        </w:rPr>
        <w:t>Among the most popular is Anki:</w:t>
      </w:r>
      <w:r w:rsidR="008D5C4B">
        <w:rPr>
          <w:lang w:val="en-US"/>
        </w:rPr>
        <w:t xml:space="preserve"> </w:t>
      </w:r>
      <w:r w:rsidR="002C0CFA">
        <w:rPr>
          <w:lang w:val="en-US"/>
        </w:rPr>
        <w:t xml:space="preserve">In a cohort of first-year medical students taking an integrated module in anatomy and physiology at the </w:t>
      </w:r>
      <w:r w:rsidR="002C0CFA" w:rsidRPr="002C0CFA">
        <w:rPr>
          <w:lang w:val="en-US"/>
        </w:rPr>
        <w:t>University of Central Florida’s</w:t>
      </w:r>
      <w:r w:rsidR="002C0CFA">
        <w:rPr>
          <w:lang w:val="en-US"/>
        </w:rPr>
        <w:t xml:space="preserve"> </w:t>
      </w:r>
      <w:r w:rsidR="002C0CFA" w:rsidRPr="002C0CFA">
        <w:rPr>
          <w:lang w:val="en-US"/>
        </w:rPr>
        <w:t>College of Medicine</w:t>
      </w:r>
      <w:r w:rsidR="002C0CFA">
        <w:rPr>
          <w:lang w:val="en-US"/>
        </w:rPr>
        <w:t xml:space="preserve">, </w:t>
      </w:r>
      <w:r w:rsidR="008D5C4B">
        <w:rPr>
          <w:lang w:val="en-US"/>
        </w:rPr>
        <w:t xml:space="preserve">70% </w:t>
      </w:r>
      <w:r w:rsidR="002C0CFA">
        <w:rPr>
          <w:lang w:val="en-US"/>
        </w:rPr>
        <w:t xml:space="preserve">reported complementing the regular curriculum with Anki cards. Of these, </w:t>
      </w:r>
      <w:r w:rsidR="00281CB7">
        <w:rPr>
          <w:lang w:val="en-US"/>
        </w:rPr>
        <w:t xml:space="preserve">a significant share preferred using cards passed down from other people over self-designed ones </w:t>
      </w:r>
      <w:r w:rsidR="00281CB7">
        <w:rPr>
          <w:lang w:val="en-US"/>
        </w:rPr>
        <w:fldChar w:fldCharType="begin"/>
      </w:r>
      <w:r w:rsidR="00281CB7">
        <w:rPr>
          <w:lang w:val="en-US"/>
        </w:rPr>
        <w:instrText xml:space="preserve"> ADDIN EN.CITE &lt;EndNote&gt;&lt;Cite&gt;&lt;Author&gt;Harris&lt;/Author&gt;&lt;Year&gt;2022&lt;/Year&gt;&lt;RecNum&gt;1&lt;/RecNum&gt;&lt;DisplayText&gt;(Harris and Chiang 2022)&lt;/DisplayText&gt;&lt;record&gt;&lt;rec-number&gt;1&lt;/rec-number&gt;&lt;foreign-keys&gt;&lt;key app="EN" db-id="s5pdt02xzt20fieedz6prd29v2fe5w59tfzv" timestamp="1725449837"&gt;1&lt;/key&gt;&lt;/foreign-keys&gt;&lt;ref-type name="Journal Article"&gt;17&lt;/ref-type&gt;&lt;contributors&gt;&lt;authors&gt;&lt;author&gt;Harris, David M&lt;/author&gt;&lt;author&gt;Chiang, Michael&lt;/author&gt;&lt;/authors&gt;&lt;/contributors&gt;&lt;titles&gt;&lt;title&gt;An analysis of Anki usage and strategy of first-year medical students in a structure and function course&lt;/title&gt;&lt;secondary-title&gt;Cureus&lt;/secondary-title&gt;&lt;/titles&gt;&lt;periodical&gt;&lt;full-title&gt;Cureus&lt;/full-title&gt;&lt;/periodical&gt;&lt;volume&gt;14&lt;/volume&gt;&lt;number&gt;3&lt;/number&gt;&lt;dates&gt;&lt;year&gt;2022&lt;/year&gt;&lt;/dates&gt;&lt;urls&gt;&lt;/urls&gt;&lt;/record&gt;&lt;/Cite&gt;&lt;/EndNote&gt;</w:instrText>
      </w:r>
      <w:r w:rsidR="00281CB7">
        <w:rPr>
          <w:lang w:val="en-US"/>
        </w:rPr>
        <w:fldChar w:fldCharType="separate"/>
      </w:r>
      <w:r w:rsidR="00281CB7">
        <w:rPr>
          <w:noProof/>
          <w:lang w:val="en-US"/>
        </w:rPr>
        <w:t>(Harris and Chiang 2022)</w:t>
      </w:r>
      <w:r w:rsidR="00281CB7">
        <w:rPr>
          <w:lang w:val="en-US"/>
        </w:rPr>
        <w:fldChar w:fldCharType="end"/>
      </w:r>
      <w:r w:rsidR="00281CB7">
        <w:rPr>
          <w:lang w:val="en-US"/>
        </w:rPr>
        <w:t>.</w:t>
      </w:r>
      <w:r w:rsidR="000B096C">
        <w:rPr>
          <w:lang w:val="en-US"/>
        </w:rPr>
        <w:t xml:space="preserve"> </w:t>
      </w:r>
    </w:p>
    <w:p w14:paraId="10928C42" w14:textId="67139864" w:rsidR="0002014D" w:rsidRPr="00C823A3" w:rsidRDefault="0002014D" w:rsidP="001A1E86">
      <w:pPr>
        <w:rPr>
          <w:lang w:val="en-US"/>
        </w:rPr>
      </w:pPr>
      <w:r>
        <w:rPr>
          <w:lang w:val="en-US"/>
        </w:rPr>
        <w:t xml:space="preserve">Using Anki in general, and using Anki to a larger extent, improved scores in </w:t>
      </w:r>
      <w:r w:rsidRPr="00C823A3">
        <w:rPr>
          <w:lang w:val="en-US"/>
        </w:rPr>
        <w:t xml:space="preserve">United States Medical Licensing Exam (USMLE) Step 1 exam </w:t>
      </w:r>
      <w:r>
        <w:fldChar w:fldCharType="begin"/>
      </w:r>
      <w:r w:rsidRPr="00C823A3">
        <w:rPr>
          <w:lang w:val="en-US"/>
        </w:rPr>
        <w:instrText xml:space="preserve"> ADDIN ZOTERO_ITEM CSL_CITATION {"citationID":"jt3EQEoH","properties":{"formattedCitation":"(Lu et al., 2021)","plainCitation":"(Lu et al., 2021)","noteIndex":0},"citationItems":[{"id":17,"uris":["http://zotero.org/users/14959208/items/53K3EWVP"],"itemData":{"id":17,"type":"article-journal","container-title":"Medical Science Educator","DOI":"10.1007/s40670-021-01386-9","ISSN":"2156-8650","issue":"6","journalAbbreviation":"Med.Sci.Educ.","language":"en","page":"1975-1981","source":"DOI.org (Crossref)","title":"Enhanced Learning and Retention of Medical Knowledge Using the Mobile Flash card Application Anki","volume":"31","author":[{"family":"Lu","given":"Matthew"},{"family":"Farhat","given":"John H."},{"family":"Beck Dallaghan","given":"Gary L."}],"issued":{"date-parts":[["2021",12]]}}}],"schema":"https://github.com/citation-style-language/schema/raw/master/csl-citation.json"} </w:instrText>
      </w:r>
      <w:r>
        <w:fldChar w:fldCharType="separate"/>
      </w:r>
      <w:r w:rsidRPr="00C823A3">
        <w:rPr>
          <w:rFonts w:ascii="Calibri" w:hAnsi="Calibri" w:cs="Calibri"/>
          <w:lang w:val="en-US"/>
        </w:rPr>
        <w:t>(Lu et al., 2021)</w:t>
      </w:r>
      <w:r>
        <w:fldChar w:fldCharType="end"/>
      </w:r>
    </w:p>
    <w:p w14:paraId="22F928F5" w14:textId="5ADB9F34" w:rsidR="0010256F" w:rsidRPr="00C823A3" w:rsidRDefault="0010256F" w:rsidP="0010256F">
      <w:pPr>
        <w:rPr>
          <w:lang w:val="en-US"/>
        </w:rPr>
      </w:pPr>
      <w:r w:rsidRPr="00C823A3">
        <w:rPr>
          <w:lang w:val="en-US"/>
        </w:rPr>
        <w:t xml:space="preserve">In a small cohort of 12 orthopedic surgery </w:t>
      </w:r>
      <w:proofErr w:type="spellStart"/>
      <w:r w:rsidRPr="00C823A3">
        <w:rPr>
          <w:lang w:val="en-US"/>
        </w:rPr>
        <w:t>traines</w:t>
      </w:r>
      <w:proofErr w:type="spellEnd"/>
      <w:r w:rsidRPr="00C823A3">
        <w:rPr>
          <w:lang w:val="en-US"/>
        </w:rPr>
        <w:t xml:space="preserve"> preparing for the Royal Australasian College of Surgeons Orthopedic Principles and Basic Sciences (OPBS) examination, </w:t>
      </w:r>
      <w:r w:rsidR="003940F0" w:rsidRPr="00C823A3">
        <w:rPr>
          <w:lang w:val="en-US"/>
        </w:rPr>
        <w:t xml:space="preserve">hours spent with Anki </w:t>
      </w:r>
      <w:r w:rsidRPr="00C823A3">
        <w:rPr>
          <w:lang w:val="en-US"/>
        </w:rPr>
        <w:t xml:space="preserve">were </w:t>
      </w:r>
      <w:r w:rsidR="003940F0" w:rsidRPr="00C823A3">
        <w:rPr>
          <w:lang w:val="en-US"/>
        </w:rPr>
        <w:t xml:space="preserve">positively correlated with exam scores </w:t>
      </w:r>
      <w:r w:rsidR="003940F0">
        <w:fldChar w:fldCharType="begin"/>
      </w:r>
      <w:r w:rsidR="003940F0" w:rsidRPr="00C823A3">
        <w:rPr>
          <w:lang w:val="en-US"/>
        </w:rPr>
        <w:instrText xml:space="preserve"> ADDIN ZOTERO_ITEM CSL_CITATION {"citationID":"pOqiRnKM","properties":{"formattedCitation":"(Lambers &amp; Talia, 2021)","plainCitation":"(Lambers &amp; Talia, 2021)","noteIndex":0},"citationItems":[{"id":20,"uris":["http://zotero.org/users/14959208/items/L6SFJHY8"],"itemData":{"id":20,"type":"article-journal","abstract":"OBJECTIVE\nMost surgical residents will learn written information via passive, massed exposure of material. Spaced repetition learning is an alternative, more effective, and efficient method to this more traditional method of teaching. We hypothesized that this method in the lead up to an Orthopedic basic sciences examination for postgraduate trainees would provide an effective solution for time-poor surgical trainees.\nDESIGN\nTwelve participants were prospectively enrolled in the study and provided informed consent and then were sent a pooled set of 1400 practice questions in a flashcard format using the spaced repetition learning program Anki. Study habits were tracked via the program and recorded the evening prior to the examination taking place. The final examination scores were then recorded and tabulated. All data were anonymized. Pearson correlation coefficient and p values were calculated for time spent and number of cards reviewed using the program.\nSETTING\nAustralian Orthopedic Surgical trainees prepared for basic science examination.\nPARTICIPANTS\nAll trainees eligible to sit the examination were approached for participation. Twelve participants started and all completed the study.\nRESULTS\nThere was a strong correlation (R = 0.86, p &lt; 0.001) between time spent and hence number of flashcards reviewed using the Anki program and final examination scores.\nCONCLUSIONS\nResults from this study support our hypothesis that spaced repetition learning using a flashcard format is an effective study strategy for learning material for Orthopedic examinations. This method of learning can be applied to other areas of surgery such as clinical examination or procedural skills.","container-title":"Journal of Surgical Education","DOI":"10.1016/j.jsurg.2020.07.002","ISSN":"1931-7204","issue":"1","journalAbbreviation":"Journal of Surgical Education","page":"134-139","source":"ScienceDirect","title":"Spaced Repetition Learning as a Tool for Orthopedic Surgical Education: A Prospective Cohort Study on a Training Examination","title-short":"Spaced Repetition Learning as a Tool for Orthopedic Surgical Education","volume":"78","author":[{"family":"Lambers","given":"Anton"},{"family":"Talia","given":"Adrian J."}],"issued":{"date-parts":[["2021",1,1]]}}}],"schema":"https://github.com/citation-style-language/schema/raw/master/csl-citation.json"} </w:instrText>
      </w:r>
      <w:r w:rsidR="003940F0">
        <w:fldChar w:fldCharType="separate"/>
      </w:r>
      <w:r w:rsidR="003940F0" w:rsidRPr="00C823A3">
        <w:rPr>
          <w:rFonts w:ascii="Calibri" w:hAnsi="Calibri" w:cs="Calibri"/>
          <w:lang w:val="en-US"/>
        </w:rPr>
        <w:t>(Lambers &amp; Talia, 2021)</w:t>
      </w:r>
      <w:r w:rsidR="003940F0">
        <w:fldChar w:fldCharType="end"/>
      </w:r>
      <w:r w:rsidR="006E6142" w:rsidRPr="00C823A3">
        <w:rPr>
          <w:lang w:val="en-US"/>
        </w:rPr>
        <w:t>.</w:t>
      </w:r>
    </w:p>
    <w:p w14:paraId="20DE3F8F" w14:textId="6FE3FA16" w:rsidR="006E6142" w:rsidRPr="00C823A3" w:rsidRDefault="006E34E7" w:rsidP="0010256F">
      <w:pPr>
        <w:rPr>
          <w:lang w:val="en-US"/>
        </w:rPr>
      </w:pPr>
      <w:r w:rsidRPr="00C823A3">
        <w:rPr>
          <w:lang w:val="en-US"/>
        </w:rPr>
        <w:t xml:space="preserve">Number of Anki cards positively correlates with USMLE step 1 scores, with 1700 explaining an increase in 1 point each when controlling for other factors </w:t>
      </w:r>
      <w:r>
        <w:fldChar w:fldCharType="begin"/>
      </w:r>
      <w:r w:rsidRPr="00C823A3">
        <w:rPr>
          <w:lang w:val="en-US"/>
        </w:rPr>
        <w:instrText xml:space="preserve"> ADDIN ZOTERO_ITEM CSL_CITATION {"citationID":"Gsvr4MOk","properties":{"formattedCitation":"(Deng et al., 2015)","plainCitation":"(Deng et al., 2015)","noteIndex":0},"citationItems":[{"id":23,"uris":["http://zotero.org/users/14959208/items/JB38CS2L"],"itemData":{"id":23,"type":"article-journal","abstract":"Introduction A large body of evidence indicates that retrieval practice (test-enhanced learning) and spaced repetition increase long-term information retention. Implementation of these strategies in medical curricula is unfortunately limited. However, students may choose to apply them autonomously when preparing for high-stakes, cumulative assessments, such as the United States Medical Licensing Examination Step 1.  \nMethods Seventy-two medical students at one institution completed a survey concerning their use of user-generated (Anki) or commercially-available (Firecracker) flashcards intended for spaced repetition and of boards-style multiple-choice questions (MCQs). Other information collected included Step 1 score, past academic performance (Medical College Admission Test [MCAT] score, preclinical grades), and psychological factors that may have affected exam preparation or performance (feelings of depression, burnout, and test anxiety). \nResults All students reported using practice MCQs (mean 3870, SD 1472). Anki and Firecracker users comprised 31 and 49 % of respondents, respectively. In a multivariate regression model, significant independent predictors of Step 1 score included MCQs completed (unstandardized beta coefficient [B] = 2.2 × 10− 3, p &lt; 0.001), unique Anki flashcards seen (B = 5.9 × 10− 4, p = 0.024), second-year honours (B = 1.198, p = 0.002), and MCAT score (B = 1.078, p = 0.003).  \nConclusions Medical students engage extensively in self-initiated retrieval practice, often with spaced repetition. These practices are associated with superior performance on a medical licensing examination and should be considered for formal support by educators.","container-title":"Perspectives on Medical Education","DOI":"10.1007/S40037-015-0220-X","ISSN":"2212-277X","issue":"6","journalAbbreviation":"Perspect Med Educ","license":"https://creativecommons.org/licenses/by/4.0","page":"308-313","source":"DOI.org (Crossref)","title":"Student-directed retrieval practice is a predictor of medical licensing examination performance","volume":"4","author":[{"family":"Deng","given":"Francis"},{"family":"Gluckstein","given":"Jeffrey A."},{"family":"Larsen","given":"Douglas P."}],"issued":{"date-parts":[["2015",10,23]]}}}],"schema":"https://github.com/citation-style-language/schema/raw/master/csl-citation.json"} </w:instrText>
      </w:r>
      <w:r>
        <w:fldChar w:fldCharType="separate"/>
      </w:r>
      <w:r w:rsidRPr="00C823A3">
        <w:rPr>
          <w:rFonts w:ascii="Calibri" w:hAnsi="Calibri" w:cs="Calibri"/>
          <w:lang w:val="en-US"/>
        </w:rPr>
        <w:t>(Deng et al., 2015)</w:t>
      </w:r>
      <w:r>
        <w:fldChar w:fldCharType="end"/>
      </w:r>
      <w:r w:rsidRPr="00C823A3">
        <w:rPr>
          <w:lang w:val="en-US"/>
        </w:rPr>
        <w:t>.</w:t>
      </w:r>
    </w:p>
    <w:p w14:paraId="675D313E" w14:textId="746748B3" w:rsidR="00A125C3" w:rsidRPr="00C823A3" w:rsidRDefault="00A125C3" w:rsidP="0010256F">
      <w:pPr>
        <w:rPr>
          <w:lang w:val="en-US"/>
        </w:rPr>
      </w:pPr>
      <w:r w:rsidRPr="00C823A3">
        <w:rPr>
          <w:lang w:val="en-US"/>
        </w:rPr>
        <w:t xml:space="preserve">Residents in otolaryngology were provided with questions from „Bailey's Head and Neck Surgery–Otolaryngology </w:t>
      </w:r>
      <w:proofErr w:type="gramStart"/>
      <w:r w:rsidRPr="00C823A3">
        <w:rPr>
          <w:lang w:val="en-US"/>
        </w:rPr>
        <w:t>Review“ and</w:t>
      </w:r>
      <w:proofErr w:type="gramEnd"/>
      <w:r w:rsidRPr="00C823A3">
        <w:rPr>
          <w:lang w:val="en-US"/>
        </w:rPr>
        <w:t xml:space="preserve"> concluded their „Otolaryngology Trainee Examination“ with score dependent on Anki usage.</w:t>
      </w:r>
    </w:p>
    <w:p w14:paraId="0B0FD388" w14:textId="77777777" w:rsidR="006E34E7" w:rsidRPr="00EA35F2" w:rsidRDefault="006E34E7" w:rsidP="0010256F">
      <w:pPr>
        <w:rPr>
          <w:lang w:val="en-US"/>
        </w:rPr>
      </w:pPr>
    </w:p>
    <w:p w14:paraId="6C458A64" w14:textId="1871977B" w:rsidR="00BC1CC9" w:rsidRDefault="00BC1CC9" w:rsidP="00BC1CC9">
      <w:pPr>
        <w:pStyle w:val="Heading1"/>
        <w:rPr>
          <w:lang w:val="en-US"/>
        </w:rPr>
      </w:pPr>
      <w:r w:rsidRPr="00EA35F2">
        <w:rPr>
          <w:lang w:val="en-US"/>
        </w:rPr>
        <w:t>Methods</w:t>
      </w:r>
    </w:p>
    <w:p w14:paraId="5DB60DDA" w14:textId="69988298" w:rsidR="00D55E97" w:rsidRPr="00D55E97" w:rsidRDefault="000C54F4" w:rsidP="00D55E97">
      <w:pPr>
        <w:rPr>
          <w:lang w:val="en-US"/>
        </w:rPr>
      </w:pPr>
      <w:r>
        <w:rPr>
          <w:lang w:val="en-US"/>
        </w:rPr>
        <w:t xml:space="preserve">Students which had not given consent were excluded, and students who were absent from the exam were excluded. </w:t>
      </w:r>
    </w:p>
    <w:p w14:paraId="4DA29957" w14:textId="34D7423F" w:rsidR="00BC1CC9" w:rsidRDefault="00BC1CC9" w:rsidP="00BC1CC9">
      <w:pPr>
        <w:pStyle w:val="Heading1"/>
        <w:rPr>
          <w:lang w:val="en-US"/>
        </w:rPr>
      </w:pPr>
      <w:r w:rsidRPr="00EA35F2">
        <w:rPr>
          <w:lang w:val="en-US"/>
        </w:rPr>
        <w:lastRenderedPageBreak/>
        <w:t>Results</w:t>
      </w:r>
    </w:p>
    <w:p w14:paraId="2AF1B54C" w14:textId="7D1B3702" w:rsidR="00D474FF" w:rsidRPr="00D474FF" w:rsidRDefault="00D474FF" w:rsidP="00D474FF">
      <w:pPr>
        <w:rPr>
          <w:lang w:val="en-US"/>
        </w:rPr>
      </w:pPr>
      <w:r>
        <w:rPr>
          <w:noProof/>
          <w:lang w:val="en-US"/>
        </w:rPr>
        <w:drawing>
          <wp:inline distT="0" distB="0" distL="0" distR="0" wp14:anchorId="181A3593" wp14:editId="7C90A559">
            <wp:extent cx="5760720" cy="3207385"/>
            <wp:effectExtent l="0" t="0" r="0" b="0"/>
            <wp:docPr id="11152648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64875" name="Graphic 1115264875"/>
                    <pic:cNvPicPr/>
                  </pic:nvPicPr>
                  <pic:blipFill>
                    <a:blip r:embed="rId4">
                      <a:extLst>
                        <a:ext uri="{96DAC541-7B7A-43D3-8B79-37D633B846F1}">
                          <asvg:svgBlip xmlns:asvg="http://schemas.microsoft.com/office/drawing/2016/SVG/main" r:embed="rId5"/>
                        </a:ext>
                      </a:extLst>
                    </a:blip>
                    <a:stretch>
                      <a:fillRect/>
                    </a:stretch>
                  </pic:blipFill>
                  <pic:spPr>
                    <a:xfrm>
                      <a:off x="0" y="0"/>
                      <a:ext cx="5760720" cy="3207385"/>
                    </a:xfrm>
                    <a:prstGeom prst="rect">
                      <a:avLst/>
                    </a:prstGeom>
                  </pic:spPr>
                </pic:pic>
              </a:graphicData>
            </a:graphic>
          </wp:inline>
        </w:drawing>
      </w:r>
    </w:p>
    <w:p w14:paraId="3B252400" w14:textId="70B2F27B" w:rsidR="00EA35F2" w:rsidRDefault="00B3128E" w:rsidP="00EA35F2">
      <w:pPr>
        <w:rPr>
          <w:lang w:val="en-US"/>
        </w:rPr>
      </w:pPr>
      <w:r>
        <w:rPr>
          <w:noProof/>
          <w:lang w:val="en-US"/>
        </w:rPr>
        <w:drawing>
          <wp:inline distT="0" distB="0" distL="0" distR="0" wp14:anchorId="1C0D50CC" wp14:editId="410EE407">
            <wp:extent cx="5760720" cy="4591050"/>
            <wp:effectExtent l="0" t="0" r="0" b="0"/>
            <wp:docPr id="3123901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90199" name="Graphic 312390199"/>
                    <pic:cNvPicPr/>
                  </pic:nvPicPr>
                  <pic:blipFill>
                    <a:blip r:embed="rId6">
                      <a:extLst>
                        <a:ext uri="{96DAC541-7B7A-43D3-8B79-37D633B846F1}">
                          <asvg:svgBlip xmlns:asvg="http://schemas.microsoft.com/office/drawing/2016/SVG/main" r:embed="rId7"/>
                        </a:ext>
                      </a:extLst>
                    </a:blip>
                    <a:stretch>
                      <a:fillRect/>
                    </a:stretch>
                  </pic:blipFill>
                  <pic:spPr>
                    <a:xfrm>
                      <a:off x="0" y="0"/>
                      <a:ext cx="5760720" cy="4591050"/>
                    </a:xfrm>
                    <a:prstGeom prst="rect">
                      <a:avLst/>
                    </a:prstGeom>
                  </pic:spPr>
                </pic:pic>
              </a:graphicData>
            </a:graphic>
          </wp:inline>
        </w:drawing>
      </w:r>
    </w:p>
    <w:p w14:paraId="5E4AF31D" w14:textId="1535734F" w:rsidR="000C21F5" w:rsidRDefault="00D91473" w:rsidP="000C21F5">
      <w:pPr>
        <w:rPr>
          <w:lang w:val="en-US"/>
        </w:rPr>
      </w:pPr>
      <w:r>
        <w:rPr>
          <w:noProof/>
          <w:lang w:val="en-US"/>
        </w:rPr>
        <w:lastRenderedPageBreak/>
        <w:drawing>
          <wp:inline distT="0" distB="0" distL="0" distR="0" wp14:anchorId="3A130CD3" wp14:editId="7FB42FA4">
            <wp:extent cx="5760720" cy="4591050"/>
            <wp:effectExtent l="0" t="0" r="0" b="0"/>
            <wp:docPr id="73374175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1753" name="Graphic 733741753"/>
                    <pic:cNvPicPr/>
                  </pic:nvPicPr>
                  <pic:blipFill>
                    <a:blip r:embed="rId8">
                      <a:extLst>
                        <a:ext uri="{96DAC541-7B7A-43D3-8B79-37D633B846F1}">
                          <asvg:svgBlip xmlns:asvg="http://schemas.microsoft.com/office/drawing/2016/SVG/main" r:embed="rId9"/>
                        </a:ext>
                      </a:extLst>
                    </a:blip>
                    <a:stretch>
                      <a:fillRect/>
                    </a:stretch>
                  </pic:blipFill>
                  <pic:spPr>
                    <a:xfrm>
                      <a:off x="0" y="0"/>
                      <a:ext cx="5760720" cy="4591050"/>
                    </a:xfrm>
                    <a:prstGeom prst="rect">
                      <a:avLst/>
                    </a:prstGeom>
                  </pic:spPr>
                </pic:pic>
              </a:graphicData>
            </a:graphic>
          </wp:inline>
        </w:drawing>
      </w:r>
    </w:p>
    <w:p w14:paraId="7DD7671E" w14:textId="4B9BF2F1" w:rsidR="00C65457" w:rsidRDefault="00F26900" w:rsidP="00BC1CC9">
      <w:pPr>
        <w:pStyle w:val="Heading1"/>
        <w:rPr>
          <w:lang w:val="en-US"/>
        </w:rPr>
      </w:pPr>
      <w:r>
        <w:rPr>
          <w:noProof/>
          <w:lang w:val="en-US"/>
        </w:rPr>
        <w:lastRenderedPageBreak/>
        <w:drawing>
          <wp:inline distT="0" distB="0" distL="0" distR="0" wp14:anchorId="6E8728E2" wp14:editId="154074D7">
            <wp:extent cx="5760720" cy="7250430"/>
            <wp:effectExtent l="0" t="0" r="0" b="7620"/>
            <wp:docPr id="12575599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5991" name="Graphic 125755991"/>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7250430"/>
                    </a:xfrm>
                    <a:prstGeom prst="rect">
                      <a:avLst/>
                    </a:prstGeom>
                  </pic:spPr>
                </pic:pic>
              </a:graphicData>
            </a:graphic>
          </wp:inline>
        </w:drawing>
      </w:r>
    </w:p>
    <w:p w14:paraId="4EF23C42" w14:textId="6E871CEA" w:rsidR="00C65457" w:rsidRPr="00C65457" w:rsidRDefault="00C65457" w:rsidP="00C65457">
      <w:pPr>
        <w:rPr>
          <w:lang w:val="en-US"/>
        </w:rPr>
      </w:pPr>
      <w:r>
        <w:rPr>
          <w:noProof/>
          <w:lang w:val="en-US"/>
        </w:rPr>
        <w:lastRenderedPageBreak/>
        <w:drawing>
          <wp:inline distT="0" distB="0" distL="0" distR="0" wp14:anchorId="506D2588" wp14:editId="17B70779">
            <wp:extent cx="5760720" cy="5760720"/>
            <wp:effectExtent l="0" t="0" r="0" b="0"/>
            <wp:docPr id="152646699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66994" name="Graphic 1526466994"/>
                    <pic:cNvPicPr/>
                  </pic:nvPicPr>
                  <pic:blipFill>
                    <a:blip r:embed="rId12">
                      <a:extLst>
                        <a:ext uri="{96DAC541-7B7A-43D3-8B79-37D633B846F1}">
                          <asvg:svgBlip xmlns:asvg="http://schemas.microsoft.com/office/drawing/2016/SVG/main" r:embed="rId13"/>
                        </a:ext>
                      </a:extLst>
                    </a:blip>
                    <a:stretch>
                      <a:fillRect/>
                    </a:stretch>
                  </pic:blipFill>
                  <pic:spPr>
                    <a:xfrm>
                      <a:off x="0" y="0"/>
                      <a:ext cx="5760720" cy="5760720"/>
                    </a:xfrm>
                    <a:prstGeom prst="rect">
                      <a:avLst/>
                    </a:prstGeom>
                  </pic:spPr>
                </pic:pic>
              </a:graphicData>
            </a:graphic>
          </wp:inline>
        </w:drawing>
      </w:r>
    </w:p>
    <w:p w14:paraId="79E40BAB" w14:textId="771F10E0" w:rsidR="00281CB7" w:rsidRDefault="00BC1CC9" w:rsidP="00BC1CC9">
      <w:pPr>
        <w:pStyle w:val="Heading1"/>
        <w:rPr>
          <w:lang w:val="en-US"/>
        </w:rPr>
      </w:pPr>
      <w:r w:rsidRPr="00EA35F2">
        <w:rPr>
          <w:lang w:val="en-US"/>
        </w:rPr>
        <w:t>Conclusions</w:t>
      </w:r>
    </w:p>
    <w:p w14:paraId="4F8D5813" w14:textId="798B4957" w:rsidR="00281CB7" w:rsidRDefault="00281CB7" w:rsidP="00281CB7">
      <w:pPr>
        <w:rPr>
          <w:lang w:val="en-US"/>
        </w:rPr>
      </w:pPr>
      <w:r>
        <w:rPr>
          <w:lang w:val="en-US"/>
        </w:rPr>
        <w:t xml:space="preserve">Cards should be integrated into the curriculum, especially learning directly after receiving information (directly after lecture). </w:t>
      </w:r>
      <w:r w:rsidR="00435CC1">
        <w:rPr>
          <w:lang w:val="en-US"/>
        </w:rPr>
        <w:t>M</w:t>
      </w:r>
      <w:r>
        <w:rPr>
          <w:lang w:val="en-US"/>
        </w:rPr>
        <w:t>ost preferred using their cards after the lecture</w:t>
      </w:r>
      <w:r w:rsidR="00435CC1">
        <w:rPr>
          <w:lang w:val="en-US"/>
        </w:rPr>
        <w:t xml:space="preserve"> </w:t>
      </w:r>
      <w:r w:rsidR="00435CC1">
        <w:rPr>
          <w:lang w:val="en-US"/>
        </w:rPr>
        <w:fldChar w:fldCharType="begin"/>
      </w:r>
      <w:r w:rsidR="00435CC1">
        <w:rPr>
          <w:lang w:val="en-US"/>
        </w:rPr>
        <w:instrText xml:space="preserve"> ADDIN EN.CITE &lt;EndNote&gt;&lt;Cite&gt;&lt;Author&gt;Harris&lt;/Author&gt;&lt;Year&gt;2022&lt;/Year&gt;&lt;RecNum&gt;1&lt;/RecNum&gt;&lt;DisplayText&gt;(Harris and Chiang 2022)&lt;/DisplayText&gt;&lt;record&gt;&lt;rec-number&gt;1&lt;/rec-number&gt;&lt;foreign-keys&gt;&lt;key app="EN" db-id="s5pdt02xzt20fieedz6prd29v2fe5w59tfzv" timestamp="1725449837"&gt;1&lt;/key&gt;&lt;/foreign-keys&gt;&lt;ref-type name="Journal Article"&gt;17&lt;/ref-type&gt;&lt;contributors&gt;&lt;authors&gt;&lt;author&gt;Harris, David M&lt;/author&gt;&lt;author&gt;Chiang, Michael&lt;/author&gt;&lt;/authors&gt;&lt;/contributors&gt;&lt;titles&gt;&lt;title&gt;An analysis of Anki usage and strategy of first-year medical students in a structure and function course&lt;/title&gt;&lt;secondary-title&gt;Cureus&lt;/secondary-title&gt;&lt;/titles&gt;&lt;periodical&gt;&lt;full-title&gt;Cureus&lt;/full-title&gt;&lt;/periodical&gt;&lt;volume&gt;14&lt;/volume&gt;&lt;number&gt;3&lt;/number&gt;&lt;dates&gt;&lt;year&gt;2022&lt;/year&gt;&lt;/dates&gt;&lt;urls&gt;&lt;/urls&gt;&lt;/record&gt;&lt;/Cite&gt;&lt;/EndNote&gt;</w:instrText>
      </w:r>
      <w:r w:rsidR="00435CC1">
        <w:rPr>
          <w:lang w:val="en-US"/>
        </w:rPr>
        <w:fldChar w:fldCharType="separate"/>
      </w:r>
      <w:r w:rsidR="00435CC1">
        <w:rPr>
          <w:noProof/>
          <w:lang w:val="en-US"/>
        </w:rPr>
        <w:t>(Harris and Chiang 2022)</w:t>
      </w:r>
      <w:r w:rsidR="00435CC1">
        <w:rPr>
          <w:lang w:val="en-US"/>
        </w:rPr>
        <w:fldChar w:fldCharType="end"/>
      </w:r>
      <w:r>
        <w:rPr>
          <w:lang w:val="en-US"/>
        </w:rPr>
        <w:t>.</w:t>
      </w:r>
    </w:p>
    <w:p w14:paraId="38828571" w14:textId="2E8C914C" w:rsidR="00435CC1" w:rsidRDefault="00435CC1" w:rsidP="00281CB7">
      <w:pPr>
        <w:rPr>
          <w:lang w:val="en-US"/>
        </w:rPr>
      </w:pPr>
      <w:r>
        <w:rPr>
          <w:lang w:val="en-US"/>
        </w:rPr>
        <w:t xml:space="preserve">Majority finds Anki </w:t>
      </w:r>
      <w:proofErr w:type="spellStart"/>
      <w:r>
        <w:rPr>
          <w:lang w:val="en-US"/>
        </w:rPr>
        <w:t>helpul</w:t>
      </w:r>
      <w:proofErr w:type="spellEnd"/>
      <w:r>
        <w:rPr>
          <w:lang w:val="en-US"/>
        </w:rPr>
        <w:t xml:space="preserve">, but no </w:t>
      </w:r>
    </w:p>
    <w:p w14:paraId="520F7C1E" w14:textId="6CEDE676" w:rsidR="00281CB7" w:rsidRDefault="00281CB7" w:rsidP="00281CB7">
      <w:pPr>
        <w:rPr>
          <w:lang w:val="en-US"/>
        </w:rPr>
      </w:pPr>
      <w:r>
        <w:rPr>
          <w:lang w:val="en-US"/>
        </w:rPr>
        <w:t>Time is limited</w:t>
      </w:r>
    </w:p>
    <w:p w14:paraId="04999785" w14:textId="77777777" w:rsidR="00F26900" w:rsidRDefault="00F26900" w:rsidP="00281CB7">
      <w:pPr>
        <w:rPr>
          <w:lang w:val="en-US"/>
        </w:rPr>
      </w:pPr>
    </w:p>
    <w:p w14:paraId="466D9138" w14:textId="3390EAFA" w:rsidR="00281CB7" w:rsidRDefault="00281CB7" w:rsidP="00281CB7">
      <w:pPr>
        <w:rPr>
          <w:lang w:val="en-US"/>
        </w:rPr>
      </w:pPr>
      <w:r>
        <w:rPr>
          <w:lang w:val="en-US"/>
        </w:rPr>
        <w:t>Only the bad students used the cards</w:t>
      </w:r>
    </w:p>
    <w:p w14:paraId="0244812D" w14:textId="055D1362" w:rsidR="00281CB7" w:rsidRDefault="00281CB7" w:rsidP="00281CB7">
      <w:pPr>
        <w:rPr>
          <w:lang w:val="en-US"/>
        </w:rPr>
      </w:pPr>
      <w:r>
        <w:rPr>
          <w:lang w:val="en-US"/>
        </w:rPr>
        <w:t>Interaction with overall grades?</w:t>
      </w:r>
    </w:p>
    <w:p w14:paraId="52E8B9FA" w14:textId="40F5C750" w:rsidR="008A77F8" w:rsidRDefault="008A77F8" w:rsidP="00281CB7">
      <w:pPr>
        <w:rPr>
          <w:lang w:val="en-US"/>
        </w:rPr>
      </w:pPr>
      <w:r>
        <w:rPr>
          <w:lang w:val="en-US"/>
        </w:rPr>
        <w:t>Might have spent the time with other techniques in spaced learning</w:t>
      </w:r>
    </w:p>
    <w:p w14:paraId="5C10F408" w14:textId="77777777" w:rsidR="008249B3" w:rsidRDefault="008249B3" w:rsidP="00281CB7">
      <w:pPr>
        <w:rPr>
          <w:lang w:val="en-US"/>
        </w:rPr>
      </w:pPr>
    </w:p>
    <w:p w14:paraId="38A73C45" w14:textId="77777777" w:rsidR="00281CB7" w:rsidRPr="00281CB7" w:rsidRDefault="00281CB7" w:rsidP="00281CB7">
      <w:pPr>
        <w:rPr>
          <w:lang w:val="en-US"/>
        </w:rPr>
      </w:pPr>
    </w:p>
    <w:p w14:paraId="792403DD" w14:textId="16FDF279" w:rsidR="00281CB7" w:rsidRPr="00C823A3" w:rsidRDefault="00281CB7" w:rsidP="00BC1CC9">
      <w:pPr>
        <w:pStyle w:val="Heading1"/>
        <w:rPr>
          <w:lang w:val="en-US"/>
        </w:rPr>
      </w:pPr>
      <w:r w:rsidRPr="00C823A3">
        <w:rPr>
          <w:lang w:val="en-US"/>
        </w:rPr>
        <w:lastRenderedPageBreak/>
        <w:t>References</w:t>
      </w:r>
    </w:p>
    <w:p w14:paraId="624FC1FD" w14:textId="77777777" w:rsidR="006E34E7" w:rsidRPr="006E34E7" w:rsidRDefault="00275A78" w:rsidP="006E34E7">
      <w:pPr>
        <w:pStyle w:val="Bibliography"/>
        <w:rPr>
          <w:rFonts w:ascii="Calibri" w:hAnsi="Calibri" w:cs="Calibri"/>
        </w:rPr>
      </w:pPr>
      <w:r>
        <w:fldChar w:fldCharType="begin"/>
      </w:r>
      <w:r w:rsidRPr="00C823A3">
        <w:rPr>
          <w:lang w:val="en-US"/>
        </w:rPr>
        <w:instrText xml:space="preserve"> ADDIN ZOTERO_BIBL {"uncited":[],"omitted":[],"custom":[]} CSL_BIBLIOGRAPHY </w:instrText>
      </w:r>
      <w:r>
        <w:fldChar w:fldCharType="separate"/>
      </w:r>
      <w:r w:rsidR="006E34E7" w:rsidRPr="00C823A3">
        <w:rPr>
          <w:rFonts w:ascii="Calibri" w:hAnsi="Calibri" w:cs="Calibri"/>
          <w:lang w:val="en-US"/>
        </w:rPr>
        <w:t xml:space="preserve">Cepeda, N. J., Pashler, H., Vul, E., Wixted, J. T., &amp; Rohrer, D. (2006). Distributed practice in verbal recall tasks: A review and quantitative synthesis. </w:t>
      </w:r>
      <w:r w:rsidR="006E34E7" w:rsidRPr="006E34E7">
        <w:rPr>
          <w:rFonts w:ascii="Calibri" w:hAnsi="Calibri" w:cs="Calibri"/>
          <w:i/>
          <w:iCs/>
        </w:rPr>
        <w:t>Psychological Bulletin</w:t>
      </w:r>
      <w:r w:rsidR="006E34E7" w:rsidRPr="006E34E7">
        <w:rPr>
          <w:rFonts w:ascii="Calibri" w:hAnsi="Calibri" w:cs="Calibri"/>
        </w:rPr>
        <w:t xml:space="preserve">, </w:t>
      </w:r>
      <w:r w:rsidR="006E34E7" w:rsidRPr="006E34E7">
        <w:rPr>
          <w:rFonts w:ascii="Calibri" w:hAnsi="Calibri" w:cs="Calibri"/>
          <w:i/>
          <w:iCs/>
        </w:rPr>
        <w:t>132</w:t>
      </w:r>
      <w:r w:rsidR="006E34E7" w:rsidRPr="006E34E7">
        <w:rPr>
          <w:rFonts w:ascii="Calibri" w:hAnsi="Calibri" w:cs="Calibri"/>
        </w:rPr>
        <w:t>(3), 354.</w:t>
      </w:r>
    </w:p>
    <w:p w14:paraId="28D1F9ED" w14:textId="77777777" w:rsidR="006E34E7" w:rsidRPr="00C823A3" w:rsidRDefault="006E34E7" w:rsidP="006E34E7">
      <w:pPr>
        <w:pStyle w:val="Bibliography"/>
        <w:rPr>
          <w:rFonts w:ascii="Calibri" w:hAnsi="Calibri" w:cs="Calibri"/>
          <w:lang w:val="en-US"/>
        </w:rPr>
      </w:pPr>
      <w:r w:rsidRPr="006E34E7">
        <w:rPr>
          <w:rFonts w:ascii="Calibri" w:hAnsi="Calibri" w:cs="Calibri"/>
        </w:rPr>
        <w:t xml:space="preserve">Deng, F., Gluckstein, J. A., &amp; Larsen, D. P. (2015). </w:t>
      </w:r>
      <w:r w:rsidRPr="00C823A3">
        <w:rPr>
          <w:rFonts w:ascii="Calibri" w:hAnsi="Calibri" w:cs="Calibri"/>
          <w:lang w:val="en-US"/>
        </w:rPr>
        <w:t xml:space="preserve">Student-directed retrieval practice is a predictor of medical licensing examination performance. </w:t>
      </w:r>
      <w:r w:rsidRPr="00C823A3">
        <w:rPr>
          <w:rFonts w:ascii="Calibri" w:hAnsi="Calibri" w:cs="Calibri"/>
          <w:i/>
          <w:iCs/>
          <w:lang w:val="en-US"/>
        </w:rPr>
        <w:t>Perspectives on Medical Education</w:t>
      </w:r>
      <w:r w:rsidRPr="00C823A3">
        <w:rPr>
          <w:rFonts w:ascii="Calibri" w:hAnsi="Calibri" w:cs="Calibri"/>
          <w:lang w:val="en-US"/>
        </w:rPr>
        <w:t xml:space="preserve">, </w:t>
      </w:r>
      <w:r w:rsidRPr="00C823A3">
        <w:rPr>
          <w:rFonts w:ascii="Calibri" w:hAnsi="Calibri" w:cs="Calibri"/>
          <w:i/>
          <w:iCs/>
          <w:lang w:val="en-US"/>
        </w:rPr>
        <w:t>4</w:t>
      </w:r>
      <w:r w:rsidRPr="00C823A3">
        <w:rPr>
          <w:rFonts w:ascii="Calibri" w:hAnsi="Calibri" w:cs="Calibri"/>
          <w:lang w:val="en-US"/>
        </w:rPr>
        <w:t>(6), 308–313. https://doi.org/10.1007/S40037-015-0220-X</w:t>
      </w:r>
    </w:p>
    <w:p w14:paraId="1A6DCBF9"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Dobson, J. L. (2012). Effect of uniform versus expanding retrieval practice on the recall of physiology information. </w:t>
      </w:r>
      <w:r w:rsidRPr="00C823A3">
        <w:rPr>
          <w:rFonts w:ascii="Calibri" w:hAnsi="Calibri" w:cs="Calibri"/>
          <w:i/>
          <w:iCs/>
          <w:lang w:val="en-US"/>
        </w:rPr>
        <w:t>Advances in Physiology Education</w:t>
      </w:r>
      <w:r w:rsidRPr="00C823A3">
        <w:rPr>
          <w:rFonts w:ascii="Calibri" w:hAnsi="Calibri" w:cs="Calibri"/>
          <w:lang w:val="en-US"/>
        </w:rPr>
        <w:t xml:space="preserve">, </w:t>
      </w:r>
      <w:r w:rsidRPr="00C823A3">
        <w:rPr>
          <w:rFonts w:ascii="Calibri" w:hAnsi="Calibri" w:cs="Calibri"/>
          <w:i/>
          <w:iCs/>
          <w:lang w:val="en-US"/>
        </w:rPr>
        <w:t>36</w:t>
      </w:r>
      <w:r w:rsidRPr="00C823A3">
        <w:rPr>
          <w:rFonts w:ascii="Calibri" w:hAnsi="Calibri" w:cs="Calibri"/>
          <w:lang w:val="en-US"/>
        </w:rPr>
        <w:t>(1), 6–12. https://doi.org/10.1152/advan.00090.2011</w:t>
      </w:r>
    </w:p>
    <w:p w14:paraId="0136BEE4" w14:textId="77777777" w:rsidR="006E34E7" w:rsidRPr="006E34E7" w:rsidRDefault="006E34E7" w:rsidP="006E34E7">
      <w:pPr>
        <w:pStyle w:val="Bibliography"/>
        <w:rPr>
          <w:rFonts w:ascii="Calibri" w:hAnsi="Calibri" w:cs="Calibri"/>
        </w:rPr>
      </w:pPr>
      <w:r w:rsidRPr="00C823A3">
        <w:rPr>
          <w:rFonts w:ascii="Calibri" w:hAnsi="Calibri" w:cs="Calibri"/>
          <w:lang w:val="en-US"/>
        </w:rPr>
        <w:t xml:space="preserve">Ebbinghaus, H. (1885). </w:t>
      </w:r>
      <w:r w:rsidRPr="006E34E7">
        <w:rPr>
          <w:rFonts w:ascii="Calibri" w:hAnsi="Calibri" w:cs="Calibri"/>
        </w:rPr>
        <w:t xml:space="preserve">Über das gedächtnis: Untersuchungen zur experimentellen psychologie. </w:t>
      </w:r>
      <w:r w:rsidRPr="006E34E7">
        <w:rPr>
          <w:rFonts w:ascii="Calibri" w:hAnsi="Calibri" w:cs="Calibri"/>
          <w:i/>
          <w:iCs/>
        </w:rPr>
        <w:t>Duncker &amp; Humblot</w:t>
      </w:r>
      <w:r w:rsidRPr="006E34E7">
        <w:rPr>
          <w:rFonts w:ascii="Calibri" w:hAnsi="Calibri" w:cs="Calibri"/>
        </w:rPr>
        <w:t>. https://books.google.de/books?hl=en&amp;lr=&amp;id=-4_XwPeyP68C&amp;oi=fnd&amp;pg=PA1&amp;dq=%C3%9Cber+das+ged%C3%A4chtnis:+untersuchungen+zur+experimentellen+psychologie&amp;ots=FX4B9LoVeC&amp;sig=PJelplqMU2Lijti6eZZbQtSmC0w</w:t>
      </w:r>
    </w:p>
    <w:p w14:paraId="2C45E37B"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Jape, D., Zhou, J., &amp; Bullock, S. (2021). </w:t>
      </w:r>
      <w:r w:rsidRPr="00C823A3">
        <w:rPr>
          <w:rFonts w:ascii="Calibri" w:hAnsi="Calibri" w:cs="Calibri"/>
          <w:i/>
          <w:iCs/>
          <w:lang w:val="en-US"/>
        </w:rPr>
        <w:t>A Spaced-Repetition Approach to Enhance Medical Student Learning and Engagement in Pharmacology</w:t>
      </w:r>
      <w:r w:rsidRPr="00C823A3">
        <w:rPr>
          <w:rFonts w:ascii="Calibri" w:hAnsi="Calibri" w:cs="Calibri"/>
          <w:lang w:val="en-US"/>
        </w:rPr>
        <w:t>. https://www.researchsquare.com/article/rs-625499/latest</w:t>
      </w:r>
    </w:p>
    <w:p w14:paraId="1034B76F" w14:textId="77777777" w:rsidR="006E34E7" w:rsidRPr="00C823A3" w:rsidRDefault="006E34E7" w:rsidP="006E34E7">
      <w:pPr>
        <w:pStyle w:val="Bibliography"/>
        <w:rPr>
          <w:rFonts w:ascii="Calibri" w:hAnsi="Calibri" w:cs="Calibri"/>
          <w:lang w:val="en-US"/>
        </w:rPr>
      </w:pPr>
      <w:r w:rsidRPr="006E34E7">
        <w:rPr>
          <w:rFonts w:ascii="Calibri" w:hAnsi="Calibri" w:cs="Calibri"/>
        </w:rPr>
        <w:t xml:space="preserve">Karpicke, J. D., &amp; Bauernschmidt, A. (2011). </w:t>
      </w:r>
      <w:r w:rsidRPr="00C823A3">
        <w:rPr>
          <w:rFonts w:ascii="Calibri" w:hAnsi="Calibri" w:cs="Calibri"/>
          <w:lang w:val="en-US"/>
        </w:rPr>
        <w:t xml:space="preserve">Spaced retrieval: Absolute spacing enhances learning regardless of relative spacing. </w:t>
      </w:r>
      <w:r w:rsidRPr="00C823A3">
        <w:rPr>
          <w:rFonts w:ascii="Calibri" w:hAnsi="Calibri" w:cs="Calibri"/>
          <w:i/>
          <w:iCs/>
          <w:lang w:val="en-US"/>
        </w:rPr>
        <w:t>Journal of Experimental Psychology: Learning, Memory, and Cognition</w:t>
      </w:r>
      <w:r w:rsidRPr="00C823A3">
        <w:rPr>
          <w:rFonts w:ascii="Calibri" w:hAnsi="Calibri" w:cs="Calibri"/>
          <w:lang w:val="en-US"/>
        </w:rPr>
        <w:t xml:space="preserve">, </w:t>
      </w:r>
      <w:r w:rsidRPr="00C823A3">
        <w:rPr>
          <w:rFonts w:ascii="Calibri" w:hAnsi="Calibri" w:cs="Calibri"/>
          <w:i/>
          <w:iCs/>
          <w:lang w:val="en-US"/>
        </w:rPr>
        <w:t>37</w:t>
      </w:r>
      <w:r w:rsidRPr="00C823A3">
        <w:rPr>
          <w:rFonts w:ascii="Calibri" w:hAnsi="Calibri" w:cs="Calibri"/>
          <w:lang w:val="en-US"/>
        </w:rPr>
        <w:t>(5), 1250.</w:t>
      </w:r>
    </w:p>
    <w:p w14:paraId="516DE2D2"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Lambers, A., &amp; Talia, A. J. (2021). Spaced Repetition Learning as a Tool for Orthopedic Surgical Education: A Prospective Cohort Study on a Training Examination. </w:t>
      </w:r>
      <w:r w:rsidRPr="00C823A3">
        <w:rPr>
          <w:rFonts w:ascii="Calibri" w:hAnsi="Calibri" w:cs="Calibri"/>
          <w:i/>
          <w:iCs/>
          <w:lang w:val="en-US"/>
        </w:rPr>
        <w:t>Journal of Surgical Education</w:t>
      </w:r>
      <w:r w:rsidRPr="00C823A3">
        <w:rPr>
          <w:rFonts w:ascii="Calibri" w:hAnsi="Calibri" w:cs="Calibri"/>
          <w:lang w:val="en-US"/>
        </w:rPr>
        <w:t xml:space="preserve">, </w:t>
      </w:r>
      <w:r w:rsidRPr="00C823A3">
        <w:rPr>
          <w:rFonts w:ascii="Calibri" w:hAnsi="Calibri" w:cs="Calibri"/>
          <w:i/>
          <w:iCs/>
          <w:lang w:val="en-US"/>
        </w:rPr>
        <w:t>78</w:t>
      </w:r>
      <w:r w:rsidRPr="00C823A3">
        <w:rPr>
          <w:rFonts w:ascii="Calibri" w:hAnsi="Calibri" w:cs="Calibri"/>
          <w:lang w:val="en-US"/>
        </w:rPr>
        <w:t>(1), 134–139. https://doi.org/10.1016/j.jsurg.2020.07.002</w:t>
      </w:r>
    </w:p>
    <w:p w14:paraId="7FA36B0A"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Lu, M., Farhat, J. H., &amp; Beck Dallaghan, G. L. (2021). Enhanced Learning and Retention of Medical Knowledge Using the Mobile Flash card Application Anki. </w:t>
      </w:r>
      <w:r w:rsidRPr="00C823A3">
        <w:rPr>
          <w:rFonts w:ascii="Calibri" w:hAnsi="Calibri" w:cs="Calibri"/>
          <w:i/>
          <w:iCs/>
          <w:lang w:val="en-US"/>
        </w:rPr>
        <w:t>Medical Science Educator</w:t>
      </w:r>
      <w:r w:rsidRPr="00C823A3">
        <w:rPr>
          <w:rFonts w:ascii="Calibri" w:hAnsi="Calibri" w:cs="Calibri"/>
          <w:lang w:val="en-US"/>
        </w:rPr>
        <w:t xml:space="preserve">, </w:t>
      </w:r>
      <w:r w:rsidRPr="00C823A3">
        <w:rPr>
          <w:rFonts w:ascii="Calibri" w:hAnsi="Calibri" w:cs="Calibri"/>
          <w:i/>
          <w:iCs/>
          <w:lang w:val="en-US"/>
        </w:rPr>
        <w:t>31</w:t>
      </w:r>
      <w:r w:rsidRPr="00C823A3">
        <w:rPr>
          <w:rFonts w:ascii="Calibri" w:hAnsi="Calibri" w:cs="Calibri"/>
          <w:lang w:val="en-US"/>
        </w:rPr>
        <w:t>(6), 1975–1981. https://doi.org/10.1007/s40670-021-01386-9</w:t>
      </w:r>
    </w:p>
    <w:p w14:paraId="3B4E5193"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lastRenderedPageBreak/>
        <w:t xml:space="preserve">Magro, J., Oh, S., Košćica, N., &amp; Poles, M. (2024). Anki flashcards: Spaced repetition learning in the undergraduate medical pharmacology curriculum. </w:t>
      </w:r>
      <w:r w:rsidRPr="00C823A3">
        <w:rPr>
          <w:rFonts w:ascii="Calibri" w:hAnsi="Calibri" w:cs="Calibri"/>
          <w:i/>
          <w:iCs/>
          <w:lang w:val="en-US"/>
        </w:rPr>
        <w:t>The Clinical Teacher</w:t>
      </w:r>
      <w:r w:rsidRPr="00C823A3">
        <w:rPr>
          <w:rFonts w:ascii="Calibri" w:hAnsi="Calibri" w:cs="Calibri"/>
          <w:lang w:val="en-US"/>
        </w:rPr>
        <w:t>, e13798. https://doi.org/10.1111/tct.13798</w:t>
      </w:r>
    </w:p>
    <w:p w14:paraId="469C4074" w14:textId="77777777" w:rsidR="006E34E7" w:rsidRPr="00C823A3" w:rsidRDefault="006E34E7" w:rsidP="006E34E7">
      <w:pPr>
        <w:pStyle w:val="Bibliography"/>
        <w:rPr>
          <w:rFonts w:ascii="Calibri" w:hAnsi="Calibri" w:cs="Calibri"/>
          <w:lang w:val="en-US"/>
        </w:rPr>
      </w:pPr>
      <w:r w:rsidRPr="00C823A3">
        <w:rPr>
          <w:rFonts w:ascii="Calibri" w:hAnsi="Calibri" w:cs="Calibri"/>
          <w:lang w:val="en-US"/>
        </w:rPr>
        <w:t xml:space="preserve">Rana, T., Laoteppitaks, C., Zhang, G., Troutman, G., &amp; Chandra, S. (2020). An Investigation of Anki Flashcards as a Study Tool Among First Year Medical Students Learning Anatomy. </w:t>
      </w:r>
      <w:r w:rsidRPr="00C823A3">
        <w:rPr>
          <w:rFonts w:ascii="Calibri" w:hAnsi="Calibri" w:cs="Calibri"/>
          <w:i/>
          <w:iCs/>
          <w:lang w:val="en-US"/>
        </w:rPr>
        <w:t>The FASEB Journal</w:t>
      </w:r>
      <w:r w:rsidRPr="00C823A3">
        <w:rPr>
          <w:rFonts w:ascii="Calibri" w:hAnsi="Calibri" w:cs="Calibri"/>
          <w:lang w:val="en-US"/>
        </w:rPr>
        <w:t xml:space="preserve">, </w:t>
      </w:r>
      <w:r w:rsidRPr="00C823A3">
        <w:rPr>
          <w:rFonts w:ascii="Calibri" w:hAnsi="Calibri" w:cs="Calibri"/>
          <w:i/>
          <w:iCs/>
          <w:lang w:val="en-US"/>
        </w:rPr>
        <w:t>34</w:t>
      </w:r>
      <w:r w:rsidRPr="00C823A3">
        <w:rPr>
          <w:rFonts w:ascii="Calibri" w:hAnsi="Calibri" w:cs="Calibri"/>
          <w:lang w:val="en-US"/>
        </w:rPr>
        <w:t>(S1), 1–1. https://doi.org/10.1096/fasebj.2020.34.s1.09736</w:t>
      </w:r>
    </w:p>
    <w:p w14:paraId="03C75184" w14:textId="5A9B8D93" w:rsidR="00275A78" w:rsidRPr="00C823A3" w:rsidRDefault="00275A78" w:rsidP="00275A78">
      <w:pPr>
        <w:rPr>
          <w:lang w:val="en-US"/>
        </w:rPr>
      </w:pPr>
      <w:r>
        <w:fldChar w:fldCharType="end"/>
      </w:r>
    </w:p>
    <w:p w14:paraId="18929CA6" w14:textId="2EA71199" w:rsidR="008249B3" w:rsidRPr="008249B3" w:rsidRDefault="00281CB7" w:rsidP="008249B3">
      <w:pPr>
        <w:pStyle w:val="EndNoteBibliography"/>
      </w:pPr>
      <w:r>
        <w:fldChar w:fldCharType="begin"/>
      </w:r>
      <w:r w:rsidRPr="00C823A3">
        <w:instrText xml:space="preserve"> ADDIN EN.REFLIST </w:instrText>
      </w:r>
      <w:r>
        <w:fldChar w:fldCharType="separate"/>
      </w:r>
    </w:p>
    <w:p w14:paraId="77F72CCF" w14:textId="77777777" w:rsidR="008249B3" w:rsidRPr="008249B3" w:rsidRDefault="008249B3" w:rsidP="008249B3">
      <w:pPr>
        <w:pStyle w:val="EndNoteBibliography"/>
        <w:spacing w:after="0"/>
        <w:ind w:left="720" w:hanging="720"/>
      </w:pPr>
      <w:r w:rsidRPr="008249B3">
        <w:tab/>
      </w:r>
    </w:p>
    <w:p w14:paraId="12481654" w14:textId="77777777" w:rsidR="008249B3" w:rsidRPr="008249B3" w:rsidRDefault="008249B3" w:rsidP="008249B3">
      <w:pPr>
        <w:pStyle w:val="EndNoteBibliography"/>
      </w:pPr>
      <w:r w:rsidRPr="008249B3">
        <w:t xml:space="preserve">Harris, D. M. and M. Chiang (2022). "An analysis of Anki usage and strategy of first-year medical students in a structure and function course." </w:t>
      </w:r>
      <w:r w:rsidRPr="008249B3">
        <w:rPr>
          <w:u w:val="single"/>
        </w:rPr>
        <w:t>Cureus</w:t>
      </w:r>
      <w:r w:rsidRPr="008249B3">
        <w:t xml:space="preserve"> </w:t>
      </w:r>
      <w:r w:rsidRPr="008249B3">
        <w:rPr>
          <w:b/>
        </w:rPr>
        <w:t>14</w:t>
      </w:r>
      <w:r w:rsidRPr="008249B3">
        <w:t>(3).</w:t>
      </w:r>
    </w:p>
    <w:p w14:paraId="33431F1A" w14:textId="77777777" w:rsidR="008249B3" w:rsidRPr="008249B3" w:rsidRDefault="008249B3" w:rsidP="008249B3">
      <w:pPr>
        <w:pStyle w:val="EndNoteBibliography"/>
        <w:spacing w:after="0"/>
        <w:ind w:left="720" w:hanging="720"/>
      </w:pPr>
      <w:r w:rsidRPr="008249B3">
        <w:tab/>
      </w:r>
    </w:p>
    <w:p w14:paraId="572F6974" w14:textId="77777777" w:rsidR="008249B3" w:rsidRPr="008249B3" w:rsidRDefault="008249B3" w:rsidP="008249B3">
      <w:pPr>
        <w:pStyle w:val="EndNoteBibliography"/>
      </w:pPr>
      <w:r w:rsidRPr="008249B3">
        <w:t xml:space="preserve">Karpicke, J. D. and A. Bauernschmidt (2011). "Spaced retrieval: absolute spacing enhances learning regardless of relative spacing." </w:t>
      </w:r>
      <w:r w:rsidRPr="008249B3">
        <w:rPr>
          <w:u w:val="single"/>
        </w:rPr>
        <w:t>Journal of Experimental Psychology: Learning, Memory, and Cognition</w:t>
      </w:r>
      <w:r w:rsidRPr="008249B3">
        <w:t xml:space="preserve"> </w:t>
      </w:r>
      <w:r w:rsidRPr="008249B3">
        <w:rPr>
          <w:b/>
        </w:rPr>
        <w:t>37</w:t>
      </w:r>
      <w:r w:rsidRPr="008249B3">
        <w:t>(5): 1250.</w:t>
      </w:r>
    </w:p>
    <w:p w14:paraId="410CA80F" w14:textId="77777777" w:rsidR="008249B3" w:rsidRPr="008249B3" w:rsidRDefault="008249B3" w:rsidP="008249B3">
      <w:pPr>
        <w:pStyle w:val="EndNoteBibliography"/>
        <w:ind w:left="720" w:hanging="720"/>
      </w:pPr>
      <w:r w:rsidRPr="008249B3">
        <w:tab/>
      </w:r>
    </w:p>
    <w:p w14:paraId="6767CBD6" w14:textId="053C0D2D" w:rsidR="00BC1CC9" w:rsidRPr="00EA35F2" w:rsidRDefault="00281CB7" w:rsidP="00BC1CC9">
      <w:pPr>
        <w:pStyle w:val="Heading1"/>
        <w:rPr>
          <w:lang w:val="en-US"/>
        </w:rPr>
      </w:pPr>
      <w:r>
        <w:rPr>
          <w:lang w:val="en-US"/>
        </w:rPr>
        <w:fldChar w:fldCharType="end"/>
      </w:r>
    </w:p>
    <w:sectPr w:rsidR="00BC1CC9" w:rsidRPr="00EA35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 Light&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pdt02xzt20fieedz6prd29v2fe5w59tfzv&quot;&gt;anki library&lt;record-ids&gt;&lt;item&gt;1&lt;/item&gt;&lt;item&gt;3&lt;/item&gt;&lt;item&gt;4&lt;/item&gt;&lt;/record-ids&gt;&lt;/item&gt;&lt;/Libraries&gt;"/>
  </w:docVars>
  <w:rsids>
    <w:rsidRoot w:val="006B7D3F"/>
    <w:rsid w:val="0002014D"/>
    <w:rsid w:val="000530CA"/>
    <w:rsid w:val="00066624"/>
    <w:rsid w:val="000960C4"/>
    <w:rsid w:val="000B096C"/>
    <w:rsid w:val="000C21F5"/>
    <w:rsid w:val="000C54F4"/>
    <w:rsid w:val="0010256F"/>
    <w:rsid w:val="001A1E86"/>
    <w:rsid w:val="0023407A"/>
    <w:rsid w:val="00275A78"/>
    <w:rsid w:val="00281CB7"/>
    <w:rsid w:val="002854CF"/>
    <w:rsid w:val="002C0CFA"/>
    <w:rsid w:val="003940F0"/>
    <w:rsid w:val="003A5868"/>
    <w:rsid w:val="003C49B8"/>
    <w:rsid w:val="00435CC1"/>
    <w:rsid w:val="00456694"/>
    <w:rsid w:val="0045693B"/>
    <w:rsid w:val="004F390A"/>
    <w:rsid w:val="00535911"/>
    <w:rsid w:val="005B6314"/>
    <w:rsid w:val="005B7C05"/>
    <w:rsid w:val="005E1EF9"/>
    <w:rsid w:val="00667950"/>
    <w:rsid w:val="00690BD3"/>
    <w:rsid w:val="006B7D3F"/>
    <w:rsid w:val="006E34E7"/>
    <w:rsid w:val="006E6142"/>
    <w:rsid w:val="0076714A"/>
    <w:rsid w:val="007D6062"/>
    <w:rsid w:val="007F34F6"/>
    <w:rsid w:val="008249B3"/>
    <w:rsid w:val="0084388D"/>
    <w:rsid w:val="00871A93"/>
    <w:rsid w:val="008A53A3"/>
    <w:rsid w:val="008A77F8"/>
    <w:rsid w:val="008B1302"/>
    <w:rsid w:val="008D5C4B"/>
    <w:rsid w:val="00A0132E"/>
    <w:rsid w:val="00A125C3"/>
    <w:rsid w:val="00A1623C"/>
    <w:rsid w:val="00A176E9"/>
    <w:rsid w:val="00A85A13"/>
    <w:rsid w:val="00B01CC1"/>
    <w:rsid w:val="00B3128E"/>
    <w:rsid w:val="00B94C97"/>
    <w:rsid w:val="00B95566"/>
    <w:rsid w:val="00BC1CC9"/>
    <w:rsid w:val="00BD35D6"/>
    <w:rsid w:val="00C65457"/>
    <w:rsid w:val="00C823A3"/>
    <w:rsid w:val="00CA0D91"/>
    <w:rsid w:val="00CB3CDD"/>
    <w:rsid w:val="00D474FF"/>
    <w:rsid w:val="00D55E97"/>
    <w:rsid w:val="00D73799"/>
    <w:rsid w:val="00D91473"/>
    <w:rsid w:val="00D96695"/>
    <w:rsid w:val="00EA35F2"/>
    <w:rsid w:val="00EF422B"/>
    <w:rsid w:val="00F26900"/>
    <w:rsid w:val="00F72851"/>
    <w:rsid w:val="00F87DA1"/>
    <w:rsid w:val="00FA62CC"/>
    <w:rsid w:val="00FC1A4E"/>
    <w:rsid w:val="00FE3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6DB1"/>
  <w15:chartTrackingRefBased/>
  <w15:docId w15:val="{8F256F3E-667F-49DB-9BCA-281AAB67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CC9"/>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6B7D3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B7D3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B7D3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B7D3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B7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CC9"/>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6B7D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B7D3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B7D3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B7D3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B7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D3F"/>
    <w:rPr>
      <w:rFonts w:eastAsiaTheme="majorEastAsia" w:cstheme="majorBidi"/>
      <w:color w:val="272727" w:themeColor="text1" w:themeTint="D8"/>
    </w:rPr>
  </w:style>
  <w:style w:type="paragraph" w:styleId="Title">
    <w:name w:val="Title"/>
    <w:basedOn w:val="Normal"/>
    <w:next w:val="Normal"/>
    <w:link w:val="TitleChar"/>
    <w:uiPriority w:val="10"/>
    <w:qFormat/>
    <w:rsid w:val="006B7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D3F"/>
    <w:pPr>
      <w:spacing w:before="160"/>
      <w:jc w:val="center"/>
    </w:pPr>
    <w:rPr>
      <w:i/>
      <w:iCs/>
      <w:color w:val="404040" w:themeColor="text1" w:themeTint="BF"/>
    </w:rPr>
  </w:style>
  <w:style w:type="character" w:customStyle="1" w:styleId="QuoteChar">
    <w:name w:val="Quote Char"/>
    <w:basedOn w:val="DefaultParagraphFont"/>
    <w:link w:val="Quote"/>
    <w:uiPriority w:val="29"/>
    <w:rsid w:val="006B7D3F"/>
    <w:rPr>
      <w:i/>
      <w:iCs/>
      <w:color w:val="404040" w:themeColor="text1" w:themeTint="BF"/>
    </w:rPr>
  </w:style>
  <w:style w:type="paragraph" w:styleId="ListParagraph">
    <w:name w:val="List Paragraph"/>
    <w:basedOn w:val="Normal"/>
    <w:uiPriority w:val="34"/>
    <w:qFormat/>
    <w:rsid w:val="006B7D3F"/>
    <w:pPr>
      <w:ind w:left="720"/>
      <w:contextualSpacing/>
    </w:pPr>
  </w:style>
  <w:style w:type="character" w:styleId="IntenseEmphasis">
    <w:name w:val="Intense Emphasis"/>
    <w:basedOn w:val="DefaultParagraphFont"/>
    <w:uiPriority w:val="21"/>
    <w:qFormat/>
    <w:rsid w:val="006B7D3F"/>
    <w:rPr>
      <w:i/>
      <w:iCs/>
      <w:color w:val="2E74B5" w:themeColor="accent1" w:themeShade="BF"/>
    </w:rPr>
  </w:style>
  <w:style w:type="paragraph" w:styleId="IntenseQuote">
    <w:name w:val="Intense Quote"/>
    <w:basedOn w:val="Normal"/>
    <w:next w:val="Normal"/>
    <w:link w:val="IntenseQuoteChar"/>
    <w:uiPriority w:val="30"/>
    <w:qFormat/>
    <w:rsid w:val="006B7D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B7D3F"/>
    <w:rPr>
      <w:i/>
      <w:iCs/>
      <w:color w:val="2E74B5" w:themeColor="accent1" w:themeShade="BF"/>
    </w:rPr>
  </w:style>
  <w:style w:type="character" w:styleId="IntenseReference">
    <w:name w:val="Intense Reference"/>
    <w:basedOn w:val="DefaultParagraphFont"/>
    <w:uiPriority w:val="32"/>
    <w:qFormat/>
    <w:rsid w:val="006B7D3F"/>
    <w:rPr>
      <w:b/>
      <w:bCs/>
      <w:smallCaps/>
      <w:color w:val="2E74B5" w:themeColor="accent1" w:themeShade="BF"/>
      <w:spacing w:val="5"/>
    </w:rPr>
  </w:style>
  <w:style w:type="paragraph" w:customStyle="1" w:styleId="EndNoteBibliographyTitle">
    <w:name w:val="EndNote Bibliography Title"/>
    <w:basedOn w:val="Normal"/>
    <w:link w:val="EndNoteBibliographyTitleChar"/>
    <w:rsid w:val="00281CB7"/>
    <w:pPr>
      <w:spacing w:after="0"/>
      <w:jc w:val="center"/>
    </w:pPr>
    <w:rPr>
      <w:rFonts w:ascii="Calibri Light" w:hAnsi="Calibri Light" w:cs="Calibri Light"/>
      <w:noProof/>
      <w:sz w:val="40"/>
      <w:lang w:val="en-US"/>
    </w:rPr>
  </w:style>
  <w:style w:type="character" w:customStyle="1" w:styleId="EndNoteBibliographyTitleChar">
    <w:name w:val="EndNote Bibliography Title Char"/>
    <w:basedOn w:val="DefaultParagraphFont"/>
    <w:link w:val="EndNoteBibliographyTitle"/>
    <w:rsid w:val="00281CB7"/>
    <w:rPr>
      <w:rFonts w:ascii="Calibri Light" w:hAnsi="Calibri Light" w:cs="Calibri Light"/>
      <w:noProof/>
      <w:sz w:val="40"/>
      <w:lang w:val="en-US"/>
    </w:rPr>
  </w:style>
  <w:style w:type="paragraph" w:customStyle="1" w:styleId="EndNoteBibliography">
    <w:name w:val="EndNote Bibliography"/>
    <w:basedOn w:val="Normal"/>
    <w:link w:val="EndNoteBibliographyChar"/>
    <w:rsid w:val="00281CB7"/>
    <w:pPr>
      <w:spacing w:line="240" w:lineRule="auto"/>
    </w:pPr>
    <w:rPr>
      <w:rFonts w:ascii="Calibri Light" w:hAnsi="Calibri Light" w:cs="Calibri Light"/>
      <w:noProof/>
      <w:sz w:val="40"/>
      <w:lang w:val="en-US"/>
    </w:rPr>
  </w:style>
  <w:style w:type="character" w:customStyle="1" w:styleId="EndNoteBibliographyChar">
    <w:name w:val="EndNote Bibliography Char"/>
    <w:basedOn w:val="DefaultParagraphFont"/>
    <w:link w:val="EndNoteBibliography"/>
    <w:rsid w:val="00281CB7"/>
    <w:rPr>
      <w:rFonts w:ascii="Calibri Light" w:hAnsi="Calibri Light" w:cs="Calibri Light"/>
      <w:noProof/>
      <w:sz w:val="40"/>
      <w:lang w:val="en-US"/>
    </w:rPr>
  </w:style>
  <w:style w:type="paragraph" w:styleId="Bibliography">
    <w:name w:val="Bibliography"/>
    <w:basedOn w:val="Normal"/>
    <w:next w:val="Normal"/>
    <w:uiPriority w:val="37"/>
    <w:unhideWhenUsed/>
    <w:rsid w:val="00275A7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019647">
      <w:bodyDiv w:val="1"/>
      <w:marLeft w:val="0"/>
      <w:marRight w:val="0"/>
      <w:marTop w:val="0"/>
      <w:marBottom w:val="0"/>
      <w:divBdr>
        <w:top w:val="none" w:sz="0" w:space="0" w:color="auto"/>
        <w:left w:val="none" w:sz="0" w:space="0" w:color="auto"/>
        <w:bottom w:val="none" w:sz="0" w:space="0" w:color="auto"/>
        <w:right w:val="none" w:sz="0" w:space="0" w:color="auto"/>
      </w:divBdr>
    </w:div>
    <w:div w:id="134566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sv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2683</TotalTime>
  <Pages>1</Pages>
  <Words>3940</Words>
  <Characters>22463</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Universitaetsklinikum Ulm</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Harder Fridtjof</dc:creator>
  <cp:keywords/>
  <dc:description/>
  <cp:lastModifiedBy>Fridtjof h</cp:lastModifiedBy>
  <cp:revision>9</cp:revision>
  <dcterms:created xsi:type="dcterms:W3CDTF">2025-02-22T17:28:00Z</dcterms:created>
  <dcterms:modified xsi:type="dcterms:W3CDTF">2025-03-03T20:12:00Z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id="tiBSIcD8"/&gt;&lt;style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