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DE069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4931.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DE0696"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3A1A96">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DE069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DE0696"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DE069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DE069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DE0696"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772.5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DE069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670907"/>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tcW w:w="1134" w:type="dxa"/>
          </w:tcPr>
          <w:p w:rsidR="008C119C" w:rsidRPr="00AB7B94" w:rsidRDefault="007F0601" w:rsidP="001E24F4">
            <w:pPr>
              <w:rPr>
                <w:rFonts w:cs="Arial"/>
                <w:sz w:val="20"/>
              </w:rPr>
            </w:pPr>
            <w:r>
              <w:rPr>
                <w:rFonts w:cs="Arial"/>
                <w:sz w:val="20"/>
              </w:rPr>
              <w:t>0.2</w:t>
            </w:r>
          </w:p>
        </w:tc>
        <w:tc>
          <w:tcPr>
            <w:cnfStyle w:val="000010000000"/>
            <w:tcW w:w="1560" w:type="dxa"/>
          </w:tcPr>
          <w:p w:rsidR="008C119C" w:rsidRPr="00AB7B94" w:rsidRDefault="007F0601" w:rsidP="001E24F4">
            <w:pPr>
              <w:rPr>
                <w:rFonts w:cs="Arial"/>
                <w:sz w:val="20"/>
              </w:rPr>
            </w:pPr>
            <w:r>
              <w:rPr>
                <w:rFonts w:cs="Arial"/>
                <w:sz w:val="20"/>
              </w:rPr>
              <w:t>01.05.12</w:t>
            </w:r>
          </w:p>
        </w:tc>
        <w:tc>
          <w:tcPr>
            <w:tcW w:w="2126" w:type="dxa"/>
          </w:tcPr>
          <w:p w:rsidR="008C119C" w:rsidRPr="00AB7B94" w:rsidRDefault="007F0601" w:rsidP="001E24F4">
            <w:pPr>
              <w:cnfStyle w:val="000000000000"/>
              <w:rPr>
                <w:rFonts w:cs="Arial"/>
                <w:sz w:val="20"/>
              </w:rPr>
            </w:pPr>
            <w:r>
              <w:rPr>
                <w:rFonts w:cs="Arial"/>
                <w:sz w:val="20"/>
              </w:rPr>
              <w:t>Alexander Benölken</w:t>
            </w:r>
          </w:p>
        </w:tc>
        <w:tc>
          <w:tcPr>
            <w:cnfStyle w:val="000010000000"/>
            <w:tcW w:w="4284" w:type="dxa"/>
          </w:tcPr>
          <w:p w:rsidR="008C119C" w:rsidRDefault="007F0601" w:rsidP="001E24F4">
            <w:pPr>
              <w:rPr>
                <w:rFonts w:cs="Arial"/>
                <w:sz w:val="20"/>
              </w:rPr>
            </w:pPr>
            <w:r>
              <w:rPr>
                <w:rFonts w:cs="Arial"/>
                <w:sz w:val="20"/>
              </w:rPr>
              <w:t>Aufbau</w:t>
            </w:r>
            <w:r w:rsidR="00FB7F70">
              <w:rPr>
                <w:rFonts w:cs="Arial"/>
                <w:sz w:val="20"/>
              </w:rPr>
              <w:t>/Struktur</w:t>
            </w:r>
            <w:r>
              <w:rPr>
                <w:rFonts w:cs="Arial"/>
                <w:sz w:val="20"/>
              </w:rPr>
              <w:t xml:space="preserve"> geändert</w:t>
            </w:r>
          </w:p>
          <w:p w:rsidR="004B6C21" w:rsidRDefault="004B6C21" w:rsidP="001E24F4">
            <w:pPr>
              <w:rPr>
                <w:rFonts w:cs="Arial"/>
                <w:sz w:val="20"/>
              </w:rPr>
            </w:pPr>
            <w:r>
              <w:rPr>
                <w:rFonts w:cs="Arial"/>
                <w:sz w:val="20"/>
              </w:rPr>
              <w:t>Kapitel „</w:t>
            </w:r>
            <w:r w:rsidRPr="004B6C21">
              <w:rPr>
                <w:rFonts w:cs="Arial"/>
                <w:sz w:val="20"/>
              </w:rPr>
              <w:t>ZIELBESTIMMUNG UND ZIELGRU</w:t>
            </w:r>
            <w:r w:rsidRPr="004B6C21">
              <w:rPr>
                <w:rFonts w:cs="Arial"/>
                <w:sz w:val="20"/>
              </w:rPr>
              <w:t>P</w:t>
            </w:r>
            <w:r w:rsidRPr="004B6C21">
              <w:rPr>
                <w:rFonts w:cs="Arial"/>
                <w:sz w:val="20"/>
              </w:rPr>
              <w:t>PEN</w:t>
            </w:r>
            <w:r>
              <w:rPr>
                <w:rFonts w:cs="Arial"/>
                <w:sz w:val="20"/>
              </w:rPr>
              <w:t>“ hinzugefügt</w:t>
            </w:r>
          </w:p>
          <w:p w:rsidR="007F0601" w:rsidRPr="00AB7B94" w:rsidRDefault="00354591" w:rsidP="00F85615">
            <w:pPr>
              <w:rPr>
                <w:rFonts w:cs="Arial"/>
                <w:sz w:val="20"/>
              </w:rPr>
            </w:pPr>
            <w:r>
              <w:rPr>
                <w:rFonts w:cs="Arial"/>
                <w:sz w:val="20"/>
              </w:rPr>
              <w:t>Kapitel „</w:t>
            </w:r>
            <w:r w:rsidRPr="00354591">
              <w:rPr>
                <w:rFonts w:cs="Arial"/>
                <w:sz w:val="20"/>
              </w:rPr>
              <w:t>FUNKTIONALE ANFORDERUNGEN</w:t>
            </w:r>
            <w:r>
              <w:rPr>
                <w:rFonts w:cs="Arial"/>
                <w:sz w:val="20"/>
              </w:rPr>
              <w:t>“</w:t>
            </w:r>
            <w:r w:rsidR="007F0601">
              <w:rPr>
                <w:rFonts w:cs="Arial"/>
                <w:sz w:val="20"/>
              </w:rPr>
              <w:t xml:space="preserve"> hi</w:t>
            </w:r>
            <w:r w:rsidR="007F0601">
              <w:rPr>
                <w:rFonts w:cs="Arial"/>
                <w:sz w:val="20"/>
              </w:rPr>
              <w:t>n</w:t>
            </w:r>
            <w:r w:rsidR="007F0601">
              <w:rPr>
                <w:rFonts w:cs="Arial"/>
                <w:sz w:val="20"/>
              </w:rPr>
              <w:t>zugefügt</w:t>
            </w:r>
          </w:p>
        </w:tc>
      </w:tr>
      <w:tr w:rsidR="007F0601" w:rsidRPr="00AB7B94" w:rsidTr="004A429E">
        <w:trPr>
          <w:cnfStyle w:val="000000100000"/>
        </w:trPr>
        <w:tc>
          <w:tcPr>
            <w:cnfStyle w:val="001000000000"/>
            <w:tcW w:w="1134" w:type="dxa"/>
          </w:tcPr>
          <w:p w:rsidR="007F0601" w:rsidRPr="00AB7B94" w:rsidRDefault="007F0601" w:rsidP="001E24F4">
            <w:pPr>
              <w:rPr>
                <w:rFonts w:cs="Arial"/>
                <w:sz w:val="20"/>
              </w:rPr>
            </w:pPr>
          </w:p>
        </w:tc>
        <w:tc>
          <w:tcPr>
            <w:cnfStyle w:val="000010000000"/>
            <w:tcW w:w="1560" w:type="dxa"/>
          </w:tcPr>
          <w:p w:rsidR="007F0601" w:rsidRPr="00AB7B94" w:rsidRDefault="007F0601" w:rsidP="001E24F4">
            <w:pPr>
              <w:rPr>
                <w:rFonts w:cs="Arial"/>
                <w:sz w:val="20"/>
              </w:rPr>
            </w:pPr>
          </w:p>
        </w:tc>
        <w:tc>
          <w:tcPr>
            <w:tcW w:w="2126" w:type="dxa"/>
          </w:tcPr>
          <w:p w:rsidR="007F0601" w:rsidRPr="00AB7B94" w:rsidRDefault="007F0601" w:rsidP="001E24F4">
            <w:pPr>
              <w:cnfStyle w:val="000000100000"/>
              <w:rPr>
                <w:rFonts w:cs="Arial"/>
                <w:sz w:val="20"/>
              </w:rPr>
            </w:pPr>
          </w:p>
        </w:tc>
        <w:tc>
          <w:tcPr>
            <w:cnfStyle w:val="000010000000"/>
            <w:tcW w:w="4284" w:type="dxa"/>
          </w:tcPr>
          <w:p w:rsidR="007F0601" w:rsidRPr="00AB7B94" w:rsidRDefault="007F0601"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670908"/>
      <w:r w:rsidRPr="004D6C02">
        <w:rPr>
          <w:lang w:val="de-DE" w:bidi="ar-SA"/>
        </w:rPr>
        <w:lastRenderedPageBreak/>
        <w:t>Inhaltsverzeichnis</w:t>
      </w:r>
      <w:bookmarkEnd w:id="4"/>
    </w:p>
    <w:p w:rsidR="005D1821" w:rsidRDefault="00DE0696">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670907" w:history="1">
        <w:r w:rsidR="005D1821" w:rsidRPr="00DD084C">
          <w:rPr>
            <w:rStyle w:val="Hyperlink"/>
            <w:noProof/>
          </w:rPr>
          <w:t>I</w:t>
        </w:r>
        <w:r w:rsidR="005D1821">
          <w:rPr>
            <w:b w:val="0"/>
            <w:bCs w:val="0"/>
            <w:caps w:val="0"/>
            <w:noProof/>
            <w:sz w:val="22"/>
            <w:szCs w:val="22"/>
            <w:lang w:eastAsia="de-DE" w:bidi="ar-SA"/>
          </w:rPr>
          <w:tab/>
        </w:r>
        <w:r w:rsidR="005D1821" w:rsidRPr="00DD084C">
          <w:rPr>
            <w:rStyle w:val="Hyperlink"/>
            <w:noProof/>
          </w:rPr>
          <w:t>Versionshistorie</w:t>
        </w:r>
        <w:r w:rsidR="005D1821">
          <w:rPr>
            <w:noProof/>
            <w:webHidden/>
          </w:rPr>
          <w:tab/>
        </w:r>
        <w:r w:rsidR="005D1821">
          <w:rPr>
            <w:noProof/>
            <w:webHidden/>
          </w:rPr>
          <w:fldChar w:fldCharType="begin"/>
        </w:r>
        <w:r w:rsidR="005D1821">
          <w:rPr>
            <w:noProof/>
            <w:webHidden/>
          </w:rPr>
          <w:instrText xml:space="preserve"> PAGEREF _Toc323670907 \h </w:instrText>
        </w:r>
        <w:r w:rsidR="005D1821">
          <w:rPr>
            <w:noProof/>
            <w:webHidden/>
          </w:rPr>
        </w:r>
        <w:r w:rsidR="005D1821">
          <w:rPr>
            <w:noProof/>
            <w:webHidden/>
          </w:rPr>
          <w:fldChar w:fldCharType="separate"/>
        </w:r>
        <w:r w:rsidR="005D1821">
          <w:rPr>
            <w:noProof/>
            <w:webHidden/>
          </w:rPr>
          <w:t>1</w:t>
        </w:r>
        <w:r w:rsidR="005D1821">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08" w:history="1">
        <w:r w:rsidRPr="00DD084C">
          <w:rPr>
            <w:rStyle w:val="Hyperlink"/>
            <w:noProof/>
          </w:rPr>
          <w:t>II</w:t>
        </w:r>
        <w:r>
          <w:rPr>
            <w:b w:val="0"/>
            <w:bCs w:val="0"/>
            <w:caps w:val="0"/>
            <w:noProof/>
            <w:sz w:val="22"/>
            <w:szCs w:val="22"/>
            <w:lang w:eastAsia="de-DE" w:bidi="ar-SA"/>
          </w:rPr>
          <w:tab/>
        </w:r>
        <w:r w:rsidRPr="00DD084C">
          <w:rPr>
            <w:rStyle w:val="Hyperlink"/>
            <w:noProof/>
          </w:rPr>
          <w:t>Inhaltsverzeichnis</w:t>
        </w:r>
        <w:r>
          <w:rPr>
            <w:noProof/>
            <w:webHidden/>
          </w:rPr>
          <w:tab/>
        </w:r>
        <w:r>
          <w:rPr>
            <w:noProof/>
            <w:webHidden/>
          </w:rPr>
          <w:fldChar w:fldCharType="begin"/>
        </w:r>
        <w:r>
          <w:rPr>
            <w:noProof/>
            <w:webHidden/>
          </w:rPr>
          <w:instrText xml:space="preserve"> PAGEREF _Toc323670908 \h </w:instrText>
        </w:r>
        <w:r>
          <w:rPr>
            <w:noProof/>
            <w:webHidden/>
          </w:rPr>
        </w:r>
        <w:r>
          <w:rPr>
            <w:noProof/>
            <w:webHidden/>
          </w:rPr>
          <w:fldChar w:fldCharType="separate"/>
        </w:r>
        <w:r>
          <w:rPr>
            <w:noProof/>
            <w:webHidden/>
          </w:rPr>
          <w:t>2</w:t>
        </w:r>
        <w:r>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09" w:history="1">
        <w:r w:rsidRPr="00DD084C">
          <w:rPr>
            <w:rStyle w:val="Hyperlink"/>
            <w:noProof/>
          </w:rPr>
          <w:t>1</w:t>
        </w:r>
        <w:r>
          <w:rPr>
            <w:b w:val="0"/>
            <w:bCs w:val="0"/>
            <w:caps w:val="0"/>
            <w:noProof/>
            <w:sz w:val="22"/>
            <w:szCs w:val="22"/>
            <w:lang w:eastAsia="de-DE" w:bidi="ar-SA"/>
          </w:rPr>
          <w:tab/>
        </w:r>
        <w:r w:rsidRPr="00DD084C">
          <w:rPr>
            <w:rStyle w:val="Hyperlink"/>
            <w:noProof/>
          </w:rPr>
          <w:t>Zielbestimmung und Zielgruppen</w:t>
        </w:r>
        <w:r>
          <w:rPr>
            <w:noProof/>
            <w:webHidden/>
          </w:rPr>
          <w:tab/>
        </w:r>
        <w:r>
          <w:rPr>
            <w:noProof/>
            <w:webHidden/>
          </w:rPr>
          <w:fldChar w:fldCharType="begin"/>
        </w:r>
        <w:r>
          <w:rPr>
            <w:noProof/>
            <w:webHidden/>
          </w:rPr>
          <w:instrText xml:space="preserve"> PAGEREF _Toc323670909 \h </w:instrText>
        </w:r>
        <w:r>
          <w:rPr>
            <w:noProof/>
            <w:webHidden/>
          </w:rPr>
        </w:r>
        <w:r>
          <w:rPr>
            <w:noProof/>
            <w:webHidden/>
          </w:rPr>
          <w:fldChar w:fldCharType="separate"/>
        </w:r>
        <w:r>
          <w:rPr>
            <w:noProof/>
            <w:webHidden/>
          </w:rPr>
          <w:t>4</w:t>
        </w:r>
        <w:r>
          <w:rPr>
            <w:noProof/>
            <w:webHidden/>
          </w:rPr>
          <w:fldChar w:fldCharType="end"/>
        </w:r>
      </w:hyperlink>
    </w:p>
    <w:p w:rsidR="005D1821" w:rsidRDefault="005D1821">
      <w:pPr>
        <w:pStyle w:val="Verzeichnis2"/>
        <w:rPr>
          <w:smallCaps w:val="0"/>
          <w:noProof/>
          <w:sz w:val="22"/>
          <w:szCs w:val="22"/>
          <w:lang w:eastAsia="de-DE" w:bidi="ar-SA"/>
        </w:rPr>
      </w:pPr>
      <w:hyperlink w:anchor="_Toc323670910" w:history="1">
        <w:r w:rsidRPr="00DD084C">
          <w:rPr>
            <w:rStyle w:val="Hyperlink"/>
            <w:noProof/>
          </w:rPr>
          <w:t>1.1</w:t>
        </w:r>
        <w:r>
          <w:rPr>
            <w:smallCaps w:val="0"/>
            <w:noProof/>
            <w:sz w:val="22"/>
            <w:szCs w:val="22"/>
            <w:lang w:eastAsia="de-DE" w:bidi="ar-SA"/>
          </w:rPr>
          <w:tab/>
        </w:r>
        <w:r w:rsidRPr="00DD084C">
          <w:rPr>
            <w:rStyle w:val="Hyperlink"/>
            <w:noProof/>
          </w:rPr>
          <w:t>Produktperspektive</w:t>
        </w:r>
        <w:r>
          <w:rPr>
            <w:noProof/>
            <w:webHidden/>
          </w:rPr>
          <w:tab/>
        </w:r>
        <w:r>
          <w:rPr>
            <w:noProof/>
            <w:webHidden/>
          </w:rPr>
          <w:fldChar w:fldCharType="begin"/>
        </w:r>
        <w:r>
          <w:rPr>
            <w:noProof/>
            <w:webHidden/>
          </w:rPr>
          <w:instrText xml:space="preserve"> PAGEREF _Toc323670910 \h </w:instrText>
        </w:r>
        <w:r>
          <w:rPr>
            <w:noProof/>
            <w:webHidden/>
          </w:rPr>
        </w:r>
        <w:r>
          <w:rPr>
            <w:noProof/>
            <w:webHidden/>
          </w:rPr>
          <w:fldChar w:fldCharType="separate"/>
        </w:r>
        <w:r>
          <w:rPr>
            <w:noProof/>
            <w:webHidden/>
          </w:rPr>
          <w:t>4</w:t>
        </w:r>
        <w:r>
          <w:rPr>
            <w:noProof/>
            <w:webHidden/>
          </w:rPr>
          <w:fldChar w:fldCharType="end"/>
        </w:r>
      </w:hyperlink>
    </w:p>
    <w:p w:rsidR="005D1821" w:rsidRDefault="005D1821">
      <w:pPr>
        <w:pStyle w:val="Verzeichnis2"/>
        <w:rPr>
          <w:smallCaps w:val="0"/>
          <w:noProof/>
          <w:sz w:val="22"/>
          <w:szCs w:val="22"/>
          <w:lang w:eastAsia="de-DE" w:bidi="ar-SA"/>
        </w:rPr>
      </w:pPr>
      <w:hyperlink w:anchor="_Toc323670911" w:history="1">
        <w:r w:rsidRPr="00DD084C">
          <w:rPr>
            <w:rStyle w:val="Hyperlink"/>
            <w:noProof/>
          </w:rPr>
          <w:t>1.2</w:t>
        </w:r>
        <w:r>
          <w:rPr>
            <w:smallCaps w:val="0"/>
            <w:noProof/>
            <w:sz w:val="22"/>
            <w:szCs w:val="22"/>
            <w:lang w:eastAsia="de-DE" w:bidi="ar-SA"/>
          </w:rPr>
          <w:tab/>
        </w:r>
        <w:r w:rsidRPr="00DD084C">
          <w:rPr>
            <w:rStyle w:val="Hyperlink"/>
            <w:noProof/>
          </w:rPr>
          <w:t>Einsatzkontext</w:t>
        </w:r>
        <w:r>
          <w:rPr>
            <w:noProof/>
            <w:webHidden/>
          </w:rPr>
          <w:tab/>
        </w:r>
        <w:r>
          <w:rPr>
            <w:noProof/>
            <w:webHidden/>
          </w:rPr>
          <w:fldChar w:fldCharType="begin"/>
        </w:r>
        <w:r>
          <w:rPr>
            <w:noProof/>
            <w:webHidden/>
          </w:rPr>
          <w:instrText xml:space="preserve"> PAGEREF _Toc323670911 \h </w:instrText>
        </w:r>
        <w:r>
          <w:rPr>
            <w:noProof/>
            <w:webHidden/>
          </w:rPr>
        </w:r>
        <w:r>
          <w:rPr>
            <w:noProof/>
            <w:webHidden/>
          </w:rPr>
          <w:fldChar w:fldCharType="separate"/>
        </w:r>
        <w:r>
          <w:rPr>
            <w:noProof/>
            <w:webHidden/>
          </w:rPr>
          <w:t>4</w:t>
        </w:r>
        <w:r>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12" w:history="1">
        <w:r w:rsidRPr="00DD084C">
          <w:rPr>
            <w:rStyle w:val="Hyperlink"/>
            <w:noProof/>
          </w:rPr>
          <w:t>2</w:t>
        </w:r>
        <w:r>
          <w:rPr>
            <w:b w:val="0"/>
            <w:bCs w:val="0"/>
            <w:caps w:val="0"/>
            <w:noProof/>
            <w:sz w:val="22"/>
            <w:szCs w:val="22"/>
            <w:lang w:eastAsia="de-DE" w:bidi="ar-SA"/>
          </w:rPr>
          <w:tab/>
        </w:r>
        <w:r w:rsidRPr="00DD084C">
          <w:rPr>
            <w:rStyle w:val="Hyperlink"/>
            <w:noProof/>
          </w:rPr>
          <w:t>Funktionale Anforderungen</w:t>
        </w:r>
        <w:r>
          <w:rPr>
            <w:noProof/>
            <w:webHidden/>
          </w:rPr>
          <w:tab/>
        </w:r>
        <w:r>
          <w:rPr>
            <w:noProof/>
            <w:webHidden/>
          </w:rPr>
          <w:fldChar w:fldCharType="begin"/>
        </w:r>
        <w:r>
          <w:rPr>
            <w:noProof/>
            <w:webHidden/>
          </w:rPr>
          <w:instrText xml:space="preserve"> PAGEREF _Toc323670912 \h </w:instrText>
        </w:r>
        <w:r>
          <w:rPr>
            <w:noProof/>
            <w:webHidden/>
          </w:rPr>
        </w:r>
        <w:r>
          <w:rPr>
            <w:noProof/>
            <w:webHidden/>
          </w:rPr>
          <w:fldChar w:fldCharType="separate"/>
        </w:r>
        <w:r>
          <w:rPr>
            <w:noProof/>
            <w:webHidden/>
          </w:rPr>
          <w:t>5</w:t>
        </w:r>
        <w:r>
          <w:rPr>
            <w:noProof/>
            <w:webHidden/>
          </w:rPr>
          <w:fldChar w:fldCharType="end"/>
        </w:r>
      </w:hyperlink>
    </w:p>
    <w:p w:rsidR="005D1821" w:rsidRDefault="005D1821">
      <w:pPr>
        <w:pStyle w:val="Verzeichnis2"/>
        <w:rPr>
          <w:smallCaps w:val="0"/>
          <w:noProof/>
          <w:sz w:val="22"/>
          <w:szCs w:val="22"/>
          <w:lang w:eastAsia="de-DE" w:bidi="ar-SA"/>
        </w:rPr>
      </w:pPr>
      <w:hyperlink w:anchor="_Toc323670913" w:history="1">
        <w:r w:rsidRPr="00DD084C">
          <w:rPr>
            <w:rStyle w:val="Hyperlink"/>
            <w:noProof/>
          </w:rPr>
          <w:t>2.1</w:t>
        </w:r>
        <w:r>
          <w:rPr>
            <w:smallCaps w:val="0"/>
            <w:noProof/>
            <w:sz w:val="22"/>
            <w:szCs w:val="22"/>
            <w:lang w:eastAsia="de-DE" w:bidi="ar-SA"/>
          </w:rPr>
          <w:tab/>
        </w:r>
        <w:r w:rsidRPr="00DD084C">
          <w:rPr>
            <w:rStyle w:val="Hyperlink"/>
            <w:noProof/>
          </w:rPr>
          <w:t>Produktfunktionen</w:t>
        </w:r>
        <w:r>
          <w:rPr>
            <w:noProof/>
            <w:webHidden/>
          </w:rPr>
          <w:tab/>
        </w:r>
        <w:r>
          <w:rPr>
            <w:noProof/>
            <w:webHidden/>
          </w:rPr>
          <w:fldChar w:fldCharType="begin"/>
        </w:r>
        <w:r>
          <w:rPr>
            <w:noProof/>
            <w:webHidden/>
          </w:rPr>
          <w:instrText xml:space="preserve"> PAGEREF _Toc323670913 \h </w:instrText>
        </w:r>
        <w:r>
          <w:rPr>
            <w:noProof/>
            <w:webHidden/>
          </w:rPr>
        </w:r>
        <w:r>
          <w:rPr>
            <w:noProof/>
            <w:webHidden/>
          </w:rPr>
          <w:fldChar w:fldCharType="separate"/>
        </w:r>
        <w:r>
          <w:rPr>
            <w:noProof/>
            <w:webHidden/>
          </w:rPr>
          <w:t>5</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14" w:history="1">
        <w:r w:rsidRPr="00DD084C">
          <w:rPr>
            <w:rStyle w:val="Hyperlink"/>
            <w:noProof/>
          </w:rPr>
          <w:t>2.1.1</w:t>
        </w:r>
        <w:r>
          <w:rPr>
            <w:i w:val="0"/>
            <w:iCs w:val="0"/>
            <w:noProof/>
            <w:sz w:val="22"/>
            <w:szCs w:val="22"/>
            <w:lang w:eastAsia="de-DE" w:bidi="ar-SA"/>
          </w:rPr>
          <w:tab/>
        </w:r>
        <w:r w:rsidRPr="00DD084C">
          <w:rPr>
            <w:rStyle w:val="Hyperlink"/>
            <w:noProof/>
          </w:rPr>
          <w:t>Benutzerfunktionen</w:t>
        </w:r>
        <w:r>
          <w:rPr>
            <w:noProof/>
            <w:webHidden/>
          </w:rPr>
          <w:tab/>
        </w:r>
        <w:r>
          <w:rPr>
            <w:noProof/>
            <w:webHidden/>
          </w:rPr>
          <w:fldChar w:fldCharType="begin"/>
        </w:r>
        <w:r>
          <w:rPr>
            <w:noProof/>
            <w:webHidden/>
          </w:rPr>
          <w:instrText xml:space="preserve"> PAGEREF _Toc323670914 \h </w:instrText>
        </w:r>
        <w:r>
          <w:rPr>
            <w:noProof/>
            <w:webHidden/>
          </w:rPr>
        </w:r>
        <w:r>
          <w:rPr>
            <w:noProof/>
            <w:webHidden/>
          </w:rPr>
          <w:fldChar w:fldCharType="separate"/>
        </w:r>
        <w:r>
          <w:rPr>
            <w:noProof/>
            <w:webHidden/>
          </w:rPr>
          <w:t>5</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15" w:history="1">
        <w:r w:rsidRPr="00DD084C">
          <w:rPr>
            <w:rStyle w:val="Hyperlink"/>
            <w:noProof/>
          </w:rPr>
          <w:t>2.1.2</w:t>
        </w:r>
        <w:r>
          <w:rPr>
            <w:i w:val="0"/>
            <w:iCs w:val="0"/>
            <w:noProof/>
            <w:sz w:val="22"/>
            <w:szCs w:val="22"/>
            <w:lang w:eastAsia="de-DE" w:bidi="ar-SA"/>
          </w:rPr>
          <w:tab/>
        </w:r>
        <w:r w:rsidRPr="00DD084C">
          <w:rPr>
            <w:rStyle w:val="Hyperlink"/>
            <w:noProof/>
          </w:rPr>
          <w:t>Eventfunktionen</w:t>
        </w:r>
        <w:r>
          <w:rPr>
            <w:noProof/>
            <w:webHidden/>
          </w:rPr>
          <w:tab/>
        </w:r>
        <w:r>
          <w:rPr>
            <w:noProof/>
            <w:webHidden/>
          </w:rPr>
          <w:fldChar w:fldCharType="begin"/>
        </w:r>
        <w:r>
          <w:rPr>
            <w:noProof/>
            <w:webHidden/>
          </w:rPr>
          <w:instrText xml:space="preserve"> PAGEREF _Toc323670915 \h </w:instrText>
        </w:r>
        <w:r>
          <w:rPr>
            <w:noProof/>
            <w:webHidden/>
          </w:rPr>
        </w:r>
        <w:r>
          <w:rPr>
            <w:noProof/>
            <w:webHidden/>
          </w:rPr>
          <w:fldChar w:fldCharType="separate"/>
        </w:r>
        <w:r>
          <w:rPr>
            <w:noProof/>
            <w:webHidden/>
          </w:rPr>
          <w:t>9</w:t>
        </w:r>
        <w:r>
          <w:rPr>
            <w:noProof/>
            <w:webHidden/>
          </w:rPr>
          <w:fldChar w:fldCharType="end"/>
        </w:r>
      </w:hyperlink>
    </w:p>
    <w:p w:rsidR="005D1821" w:rsidRDefault="005D1821">
      <w:pPr>
        <w:pStyle w:val="Verzeichnis2"/>
        <w:rPr>
          <w:smallCaps w:val="0"/>
          <w:noProof/>
          <w:sz w:val="22"/>
          <w:szCs w:val="22"/>
          <w:lang w:eastAsia="de-DE" w:bidi="ar-SA"/>
        </w:rPr>
      </w:pPr>
      <w:hyperlink w:anchor="_Toc323670916" w:history="1">
        <w:r w:rsidRPr="00DD084C">
          <w:rPr>
            <w:rStyle w:val="Hyperlink"/>
            <w:noProof/>
          </w:rPr>
          <w:t>2.2</w:t>
        </w:r>
        <w:r>
          <w:rPr>
            <w:smallCaps w:val="0"/>
            <w:noProof/>
            <w:sz w:val="22"/>
            <w:szCs w:val="22"/>
            <w:lang w:eastAsia="de-DE" w:bidi="ar-SA"/>
          </w:rPr>
          <w:tab/>
        </w:r>
        <w:r w:rsidRPr="00DD084C">
          <w:rPr>
            <w:rStyle w:val="Hyperlink"/>
            <w:noProof/>
          </w:rPr>
          <w:t>Entitätsklassendiagramm</w:t>
        </w:r>
        <w:r>
          <w:rPr>
            <w:noProof/>
            <w:webHidden/>
          </w:rPr>
          <w:tab/>
        </w:r>
        <w:r>
          <w:rPr>
            <w:noProof/>
            <w:webHidden/>
          </w:rPr>
          <w:fldChar w:fldCharType="begin"/>
        </w:r>
        <w:r>
          <w:rPr>
            <w:noProof/>
            <w:webHidden/>
          </w:rPr>
          <w:instrText xml:space="preserve"> PAGEREF _Toc323670916 \h </w:instrText>
        </w:r>
        <w:r>
          <w:rPr>
            <w:noProof/>
            <w:webHidden/>
          </w:rPr>
        </w:r>
        <w:r>
          <w:rPr>
            <w:noProof/>
            <w:webHidden/>
          </w:rPr>
          <w:fldChar w:fldCharType="separate"/>
        </w:r>
        <w:r>
          <w:rPr>
            <w:noProof/>
            <w:webHidden/>
          </w:rPr>
          <w:t>12</w:t>
        </w:r>
        <w:r>
          <w:rPr>
            <w:noProof/>
            <w:webHidden/>
          </w:rPr>
          <w:fldChar w:fldCharType="end"/>
        </w:r>
      </w:hyperlink>
    </w:p>
    <w:p w:rsidR="005D1821" w:rsidRDefault="005D1821">
      <w:pPr>
        <w:pStyle w:val="Verzeichnis2"/>
        <w:rPr>
          <w:smallCaps w:val="0"/>
          <w:noProof/>
          <w:sz w:val="22"/>
          <w:szCs w:val="22"/>
          <w:lang w:eastAsia="de-DE" w:bidi="ar-SA"/>
        </w:rPr>
      </w:pPr>
      <w:hyperlink w:anchor="_Toc323670917" w:history="1">
        <w:r w:rsidRPr="00DD084C">
          <w:rPr>
            <w:rStyle w:val="Hyperlink"/>
            <w:noProof/>
          </w:rPr>
          <w:t>2.3</w:t>
        </w:r>
        <w:r>
          <w:rPr>
            <w:smallCaps w:val="0"/>
            <w:noProof/>
            <w:sz w:val="22"/>
            <w:szCs w:val="22"/>
            <w:lang w:eastAsia="de-DE" w:bidi="ar-SA"/>
          </w:rPr>
          <w:tab/>
        </w:r>
        <w:r w:rsidRPr="00DD084C">
          <w:rPr>
            <w:rStyle w:val="Hyperlink"/>
            <w:noProof/>
          </w:rPr>
          <w:t>Benutzungs- und Systemschnittstellen</w:t>
        </w:r>
        <w:r>
          <w:rPr>
            <w:noProof/>
            <w:webHidden/>
          </w:rPr>
          <w:tab/>
        </w:r>
        <w:r>
          <w:rPr>
            <w:noProof/>
            <w:webHidden/>
          </w:rPr>
          <w:fldChar w:fldCharType="begin"/>
        </w:r>
        <w:r>
          <w:rPr>
            <w:noProof/>
            <w:webHidden/>
          </w:rPr>
          <w:instrText xml:space="preserve"> PAGEREF _Toc323670917 \h </w:instrText>
        </w:r>
        <w:r>
          <w:rPr>
            <w:noProof/>
            <w:webHidden/>
          </w:rPr>
        </w:r>
        <w:r>
          <w:rPr>
            <w:noProof/>
            <w:webHidden/>
          </w:rPr>
          <w:fldChar w:fldCharType="separate"/>
        </w:r>
        <w:r>
          <w:rPr>
            <w:noProof/>
            <w:webHidden/>
          </w:rPr>
          <w:t>13</w:t>
        </w:r>
        <w:r>
          <w:rPr>
            <w:noProof/>
            <w:webHidden/>
          </w:rPr>
          <w:fldChar w:fldCharType="end"/>
        </w:r>
      </w:hyperlink>
    </w:p>
    <w:p w:rsidR="005D1821" w:rsidRDefault="005D1821">
      <w:pPr>
        <w:pStyle w:val="Verzeichnis2"/>
        <w:rPr>
          <w:smallCaps w:val="0"/>
          <w:noProof/>
          <w:sz w:val="22"/>
          <w:szCs w:val="22"/>
          <w:lang w:eastAsia="de-DE" w:bidi="ar-SA"/>
        </w:rPr>
      </w:pPr>
      <w:hyperlink w:anchor="_Toc323670918" w:history="1">
        <w:r w:rsidRPr="00DD084C">
          <w:rPr>
            <w:rStyle w:val="Hyperlink"/>
            <w:noProof/>
          </w:rPr>
          <w:t>2.4</w:t>
        </w:r>
        <w:r>
          <w:rPr>
            <w:smallCaps w:val="0"/>
            <w:noProof/>
            <w:sz w:val="22"/>
            <w:szCs w:val="22"/>
            <w:lang w:eastAsia="de-DE" w:bidi="ar-SA"/>
          </w:rPr>
          <w:tab/>
        </w:r>
        <w:r w:rsidRPr="00DD084C">
          <w:rPr>
            <w:rStyle w:val="Hyperlink"/>
            <w:noProof/>
          </w:rPr>
          <w:t>Aktivitätsdiagramme</w:t>
        </w:r>
        <w:r>
          <w:rPr>
            <w:noProof/>
            <w:webHidden/>
          </w:rPr>
          <w:tab/>
        </w:r>
        <w:r>
          <w:rPr>
            <w:noProof/>
            <w:webHidden/>
          </w:rPr>
          <w:fldChar w:fldCharType="begin"/>
        </w:r>
        <w:r>
          <w:rPr>
            <w:noProof/>
            <w:webHidden/>
          </w:rPr>
          <w:instrText xml:space="preserve"> PAGEREF _Toc323670918 \h </w:instrText>
        </w:r>
        <w:r>
          <w:rPr>
            <w:noProof/>
            <w:webHidden/>
          </w:rPr>
        </w:r>
        <w:r>
          <w:rPr>
            <w:noProof/>
            <w:webHidden/>
          </w:rPr>
          <w:fldChar w:fldCharType="separate"/>
        </w:r>
        <w:r>
          <w:rPr>
            <w:noProof/>
            <w:webHidden/>
          </w:rPr>
          <w:t>14</w:t>
        </w:r>
        <w:r>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19" w:history="1">
        <w:r w:rsidRPr="00DD084C">
          <w:rPr>
            <w:rStyle w:val="Hyperlink"/>
            <w:noProof/>
          </w:rPr>
          <w:t>3</w:t>
        </w:r>
        <w:r>
          <w:rPr>
            <w:b w:val="0"/>
            <w:bCs w:val="0"/>
            <w:caps w:val="0"/>
            <w:noProof/>
            <w:sz w:val="22"/>
            <w:szCs w:val="22"/>
            <w:lang w:eastAsia="de-DE" w:bidi="ar-SA"/>
          </w:rPr>
          <w:tab/>
        </w:r>
        <w:r w:rsidRPr="00DD084C">
          <w:rPr>
            <w:rStyle w:val="Hyperlink"/>
            <w:noProof/>
          </w:rPr>
          <w:t>Qualitätsanforderungen</w:t>
        </w:r>
        <w:r>
          <w:rPr>
            <w:noProof/>
            <w:webHidden/>
          </w:rPr>
          <w:tab/>
        </w:r>
        <w:r>
          <w:rPr>
            <w:noProof/>
            <w:webHidden/>
          </w:rPr>
          <w:fldChar w:fldCharType="begin"/>
        </w:r>
        <w:r>
          <w:rPr>
            <w:noProof/>
            <w:webHidden/>
          </w:rPr>
          <w:instrText xml:space="preserve"> PAGEREF _Toc323670919 \h </w:instrText>
        </w:r>
        <w:r>
          <w:rPr>
            <w:noProof/>
            <w:webHidden/>
          </w:rPr>
        </w:r>
        <w:r>
          <w:rPr>
            <w:noProof/>
            <w:webHidden/>
          </w:rPr>
          <w:fldChar w:fldCharType="separate"/>
        </w:r>
        <w:r>
          <w:rPr>
            <w:noProof/>
            <w:webHidden/>
          </w:rPr>
          <w:t>15</w:t>
        </w:r>
        <w:r>
          <w:rPr>
            <w:noProof/>
            <w:webHidden/>
          </w:rPr>
          <w:fldChar w:fldCharType="end"/>
        </w:r>
      </w:hyperlink>
    </w:p>
    <w:p w:rsidR="005D1821" w:rsidRDefault="005D1821">
      <w:pPr>
        <w:pStyle w:val="Verzeichnis2"/>
        <w:rPr>
          <w:smallCaps w:val="0"/>
          <w:noProof/>
          <w:sz w:val="22"/>
          <w:szCs w:val="22"/>
          <w:lang w:eastAsia="de-DE" w:bidi="ar-SA"/>
        </w:rPr>
      </w:pPr>
      <w:hyperlink w:anchor="_Toc323670920" w:history="1">
        <w:r w:rsidRPr="00DD084C">
          <w:rPr>
            <w:rStyle w:val="Hyperlink"/>
            <w:noProof/>
          </w:rPr>
          <w:t>3.1</w:t>
        </w:r>
        <w:r>
          <w:rPr>
            <w:smallCaps w:val="0"/>
            <w:noProof/>
            <w:sz w:val="22"/>
            <w:szCs w:val="22"/>
            <w:lang w:eastAsia="de-DE" w:bidi="ar-SA"/>
          </w:rPr>
          <w:tab/>
        </w:r>
        <w:r w:rsidRPr="00DD084C">
          <w:rPr>
            <w:rStyle w:val="Hyperlink"/>
            <w:noProof/>
          </w:rPr>
          <w:t>Äußere und innere Qualität</w:t>
        </w:r>
        <w:r>
          <w:rPr>
            <w:noProof/>
            <w:webHidden/>
          </w:rPr>
          <w:tab/>
        </w:r>
        <w:r>
          <w:rPr>
            <w:noProof/>
            <w:webHidden/>
          </w:rPr>
          <w:fldChar w:fldCharType="begin"/>
        </w:r>
        <w:r>
          <w:rPr>
            <w:noProof/>
            <w:webHidden/>
          </w:rPr>
          <w:instrText xml:space="preserve"> PAGEREF _Toc323670920 \h </w:instrText>
        </w:r>
        <w:r>
          <w:rPr>
            <w:noProof/>
            <w:webHidden/>
          </w:rPr>
        </w:r>
        <w:r>
          <w:rPr>
            <w:noProof/>
            <w:webHidden/>
          </w:rPr>
          <w:fldChar w:fldCharType="separate"/>
        </w:r>
        <w:r>
          <w:rPr>
            <w:noProof/>
            <w:webHidden/>
          </w:rPr>
          <w:t>15</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1" w:history="1">
        <w:r w:rsidRPr="00DD084C">
          <w:rPr>
            <w:rStyle w:val="Hyperlink"/>
            <w:noProof/>
          </w:rPr>
          <w:t>3.1.1</w:t>
        </w:r>
        <w:r>
          <w:rPr>
            <w:i w:val="0"/>
            <w:iCs w:val="0"/>
            <w:noProof/>
            <w:sz w:val="22"/>
            <w:szCs w:val="22"/>
            <w:lang w:eastAsia="de-DE" w:bidi="ar-SA"/>
          </w:rPr>
          <w:tab/>
        </w:r>
        <w:r w:rsidRPr="00DD084C">
          <w:rPr>
            <w:rStyle w:val="Hyperlink"/>
            <w:noProof/>
          </w:rPr>
          <w:t>Funktionalität</w:t>
        </w:r>
        <w:r>
          <w:rPr>
            <w:noProof/>
            <w:webHidden/>
          </w:rPr>
          <w:tab/>
        </w:r>
        <w:r>
          <w:rPr>
            <w:noProof/>
            <w:webHidden/>
          </w:rPr>
          <w:fldChar w:fldCharType="begin"/>
        </w:r>
        <w:r>
          <w:rPr>
            <w:noProof/>
            <w:webHidden/>
          </w:rPr>
          <w:instrText xml:space="preserve"> PAGEREF _Toc323670921 \h </w:instrText>
        </w:r>
        <w:r>
          <w:rPr>
            <w:noProof/>
            <w:webHidden/>
          </w:rPr>
        </w:r>
        <w:r>
          <w:rPr>
            <w:noProof/>
            <w:webHidden/>
          </w:rPr>
          <w:fldChar w:fldCharType="separate"/>
        </w:r>
        <w:r>
          <w:rPr>
            <w:noProof/>
            <w:webHidden/>
          </w:rPr>
          <w:t>15</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2" w:history="1">
        <w:r w:rsidRPr="00DD084C">
          <w:rPr>
            <w:rStyle w:val="Hyperlink"/>
            <w:noProof/>
          </w:rPr>
          <w:t>3.1.2</w:t>
        </w:r>
        <w:r>
          <w:rPr>
            <w:i w:val="0"/>
            <w:iCs w:val="0"/>
            <w:noProof/>
            <w:sz w:val="22"/>
            <w:szCs w:val="22"/>
            <w:lang w:eastAsia="de-DE" w:bidi="ar-SA"/>
          </w:rPr>
          <w:tab/>
        </w:r>
        <w:r w:rsidRPr="00DD084C">
          <w:rPr>
            <w:rStyle w:val="Hyperlink"/>
            <w:noProof/>
          </w:rPr>
          <w:t>Zuverlässigkeit</w:t>
        </w:r>
        <w:r>
          <w:rPr>
            <w:noProof/>
            <w:webHidden/>
          </w:rPr>
          <w:tab/>
        </w:r>
        <w:r>
          <w:rPr>
            <w:noProof/>
            <w:webHidden/>
          </w:rPr>
          <w:fldChar w:fldCharType="begin"/>
        </w:r>
        <w:r>
          <w:rPr>
            <w:noProof/>
            <w:webHidden/>
          </w:rPr>
          <w:instrText xml:space="preserve"> PAGEREF _Toc323670922 \h </w:instrText>
        </w:r>
        <w:r>
          <w:rPr>
            <w:noProof/>
            <w:webHidden/>
          </w:rPr>
        </w:r>
        <w:r>
          <w:rPr>
            <w:noProof/>
            <w:webHidden/>
          </w:rPr>
          <w:fldChar w:fldCharType="separate"/>
        </w:r>
        <w:r>
          <w:rPr>
            <w:noProof/>
            <w:webHidden/>
          </w:rPr>
          <w:t>15</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3" w:history="1">
        <w:r w:rsidRPr="00DD084C">
          <w:rPr>
            <w:rStyle w:val="Hyperlink"/>
            <w:noProof/>
          </w:rPr>
          <w:t>3.1.3</w:t>
        </w:r>
        <w:r>
          <w:rPr>
            <w:i w:val="0"/>
            <w:iCs w:val="0"/>
            <w:noProof/>
            <w:sz w:val="22"/>
            <w:szCs w:val="22"/>
            <w:lang w:eastAsia="de-DE" w:bidi="ar-SA"/>
          </w:rPr>
          <w:tab/>
        </w:r>
        <w:r w:rsidRPr="00DD084C">
          <w:rPr>
            <w:rStyle w:val="Hyperlink"/>
            <w:noProof/>
          </w:rPr>
          <w:t>Benutzbarkeit</w:t>
        </w:r>
        <w:r>
          <w:rPr>
            <w:noProof/>
            <w:webHidden/>
          </w:rPr>
          <w:tab/>
        </w:r>
        <w:r>
          <w:rPr>
            <w:noProof/>
            <w:webHidden/>
          </w:rPr>
          <w:fldChar w:fldCharType="begin"/>
        </w:r>
        <w:r>
          <w:rPr>
            <w:noProof/>
            <w:webHidden/>
          </w:rPr>
          <w:instrText xml:space="preserve"> PAGEREF _Toc323670923 \h </w:instrText>
        </w:r>
        <w:r>
          <w:rPr>
            <w:noProof/>
            <w:webHidden/>
          </w:rPr>
        </w:r>
        <w:r>
          <w:rPr>
            <w:noProof/>
            <w:webHidden/>
          </w:rPr>
          <w:fldChar w:fldCharType="separate"/>
        </w:r>
        <w:r>
          <w:rPr>
            <w:noProof/>
            <w:webHidden/>
          </w:rPr>
          <w:t>15</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4" w:history="1">
        <w:r w:rsidRPr="00DD084C">
          <w:rPr>
            <w:rStyle w:val="Hyperlink"/>
            <w:noProof/>
          </w:rPr>
          <w:t>3.1.4</w:t>
        </w:r>
        <w:r>
          <w:rPr>
            <w:i w:val="0"/>
            <w:iCs w:val="0"/>
            <w:noProof/>
            <w:sz w:val="22"/>
            <w:szCs w:val="22"/>
            <w:lang w:eastAsia="de-DE" w:bidi="ar-SA"/>
          </w:rPr>
          <w:tab/>
        </w:r>
        <w:r w:rsidRPr="00DD084C">
          <w:rPr>
            <w:rStyle w:val="Hyperlink"/>
            <w:noProof/>
          </w:rPr>
          <w:t>Effizienz</w:t>
        </w:r>
        <w:r>
          <w:rPr>
            <w:noProof/>
            <w:webHidden/>
          </w:rPr>
          <w:tab/>
        </w:r>
        <w:r>
          <w:rPr>
            <w:noProof/>
            <w:webHidden/>
          </w:rPr>
          <w:fldChar w:fldCharType="begin"/>
        </w:r>
        <w:r>
          <w:rPr>
            <w:noProof/>
            <w:webHidden/>
          </w:rPr>
          <w:instrText xml:space="preserve"> PAGEREF _Toc323670924 \h </w:instrText>
        </w:r>
        <w:r>
          <w:rPr>
            <w:noProof/>
            <w:webHidden/>
          </w:rPr>
        </w:r>
        <w:r>
          <w:rPr>
            <w:noProof/>
            <w:webHidden/>
          </w:rPr>
          <w:fldChar w:fldCharType="separate"/>
        </w:r>
        <w:r>
          <w:rPr>
            <w:noProof/>
            <w:webHidden/>
          </w:rPr>
          <w:t>16</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5" w:history="1">
        <w:r w:rsidRPr="00DD084C">
          <w:rPr>
            <w:rStyle w:val="Hyperlink"/>
            <w:noProof/>
          </w:rPr>
          <w:t>3.1.5</w:t>
        </w:r>
        <w:r>
          <w:rPr>
            <w:i w:val="0"/>
            <w:iCs w:val="0"/>
            <w:noProof/>
            <w:sz w:val="22"/>
            <w:szCs w:val="22"/>
            <w:lang w:eastAsia="de-DE" w:bidi="ar-SA"/>
          </w:rPr>
          <w:tab/>
        </w:r>
        <w:r w:rsidRPr="00DD084C">
          <w:rPr>
            <w:rStyle w:val="Hyperlink"/>
            <w:noProof/>
          </w:rPr>
          <w:t>Wartbarkeit</w:t>
        </w:r>
        <w:r>
          <w:rPr>
            <w:noProof/>
            <w:webHidden/>
          </w:rPr>
          <w:tab/>
        </w:r>
        <w:r>
          <w:rPr>
            <w:noProof/>
            <w:webHidden/>
          </w:rPr>
          <w:fldChar w:fldCharType="begin"/>
        </w:r>
        <w:r>
          <w:rPr>
            <w:noProof/>
            <w:webHidden/>
          </w:rPr>
          <w:instrText xml:space="preserve"> PAGEREF _Toc323670925 \h </w:instrText>
        </w:r>
        <w:r>
          <w:rPr>
            <w:noProof/>
            <w:webHidden/>
          </w:rPr>
        </w:r>
        <w:r>
          <w:rPr>
            <w:noProof/>
            <w:webHidden/>
          </w:rPr>
          <w:fldChar w:fldCharType="separate"/>
        </w:r>
        <w:r>
          <w:rPr>
            <w:noProof/>
            <w:webHidden/>
          </w:rPr>
          <w:t>16</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6" w:history="1">
        <w:r w:rsidRPr="00DD084C">
          <w:rPr>
            <w:rStyle w:val="Hyperlink"/>
            <w:noProof/>
          </w:rPr>
          <w:t>3.1.6</w:t>
        </w:r>
        <w:r>
          <w:rPr>
            <w:i w:val="0"/>
            <w:iCs w:val="0"/>
            <w:noProof/>
            <w:sz w:val="22"/>
            <w:szCs w:val="22"/>
            <w:lang w:eastAsia="de-DE" w:bidi="ar-SA"/>
          </w:rPr>
          <w:tab/>
        </w:r>
        <w:r w:rsidRPr="00DD084C">
          <w:rPr>
            <w:rStyle w:val="Hyperlink"/>
            <w:noProof/>
          </w:rPr>
          <w:t>Portabilität</w:t>
        </w:r>
        <w:r>
          <w:rPr>
            <w:noProof/>
            <w:webHidden/>
          </w:rPr>
          <w:tab/>
        </w:r>
        <w:r>
          <w:rPr>
            <w:noProof/>
            <w:webHidden/>
          </w:rPr>
          <w:fldChar w:fldCharType="begin"/>
        </w:r>
        <w:r>
          <w:rPr>
            <w:noProof/>
            <w:webHidden/>
          </w:rPr>
          <w:instrText xml:space="preserve"> PAGEREF _Toc323670926 \h </w:instrText>
        </w:r>
        <w:r>
          <w:rPr>
            <w:noProof/>
            <w:webHidden/>
          </w:rPr>
        </w:r>
        <w:r>
          <w:rPr>
            <w:noProof/>
            <w:webHidden/>
          </w:rPr>
          <w:fldChar w:fldCharType="separate"/>
        </w:r>
        <w:r>
          <w:rPr>
            <w:noProof/>
            <w:webHidden/>
          </w:rPr>
          <w:t>16</w:t>
        </w:r>
        <w:r>
          <w:rPr>
            <w:noProof/>
            <w:webHidden/>
          </w:rPr>
          <w:fldChar w:fldCharType="end"/>
        </w:r>
      </w:hyperlink>
    </w:p>
    <w:p w:rsidR="005D1821" w:rsidRDefault="005D1821">
      <w:pPr>
        <w:pStyle w:val="Verzeichnis2"/>
        <w:rPr>
          <w:smallCaps w:val="0"/>
          <w:noProof/>
          <w:sz w:val="22"/>
          <w:szCs w:val="22"/>
          <w:lang w:eastAsia="de-DE" w:bidi="ar-SA"/>
        </w:rPr>
      </w:pPr>
      <w:hyperlink w:anchor="_Toc323670927" w:history="1">
        <w:r w:rsidRPr="00DD084C">
          <w:rPr>
            <w:rStyle w:val="Hyperlink"/>
            <w:noProof/>
          </w:rPr>
          <w:t>3.2</w:t>
        </w:r>
        <w:r>
          <w:rPr>
            <w:smallCaps w:val="0"/>
            <w:noProof/>
            <w:sz w:val="22"/>
            <w:szCs w:val="22"/>
            <w:lang w:eastAsia="de-DE" w:bidi="ar-SA"/>
          </w:rPr>
          <w:tab/>
        </w:r>
        <w:r w:rsidRPr="00DD084C">
          <w:rPr>
            <w:rStyle w:val="Hyperlink"/>
            <w:noProof/>
          </w:rPr>
          <w:t>Gebrauchstauglichkeit</w:t>
        </w:r>
        <w:r>
          <w:rPr>
            <w:noProof/>
            <w:webHidden/>
          </w:rPr>
          <w:tab/>
        </w:r>
        <w:r>
          <w:rPr>
            <w:noProof/>
            <w:webHidden/>
          </w:rPr>
          <w:fldChar w:fldCharType="begin"/>
        </w:r>
        <w:r>
          <w:rPr>
            <w:noProof/>
            <w:webHidden/>
          </w:rPr>
          <w:instrText xml:space="preserve"> PAGEREF _Toc323670927 \h </w:instrText>
        </w:r>
        <w:r>
          <w:rPr>
            <w:noProof/>
            <w:webHidden/>
          </w:rPr>
        </w:r>
        <w:r>
          <w:rPr>
            <w:noProof/>
            <w:webHidden/>
          </w:rPr>
          <w:fldChar w:fldCharType="separate"/>
        </w:r>
        <w:r>
          <w:rPr>
            <w:noProof/>
            <w:webHidden/>
          </w:rPr>
          <w:t>16</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8" w:history="1">
        <w:r w:rsidRPr="00DD084C">
          <w:rPr>
            <w:rStyle w:val="Hyperlink"/>
            <w:noProof/>
          </w:rPr>
          <w:t>3.2.1</w:t>
        </w:r>
        <w:r>
          <w:rPr>
            <w:i w:val="0"/>
            <w:iCs w:val="0"/>
            <w:noProof/>
            <w:sz w:val="22"/>
            <w:szCs w:val="22"/>
            <w:lang w:eastAsia="de-DE" w:bidi="ar-SA"/>
          </w:rPr>
          <w:tab/>
        </w:r>
        <w:r w:rsidRPr="00DD084C">
          <w:rPr>
            <w:rStyle w:val="Hyperlink"/>
            <w:noProof/>
          </w:rPr>
          <w:t>Effektivität</w:t>
        </w:r>
        <w:r>
          <w:rPr>
            <w:noProof/>
            <w:webHidden/>
          </w:rPr>
          <w:tab/>
        </w:r>
        <w:r>
          <w:rPr>
            <w:noProof/>
            <w:webHidden/>
          </w:rPr>
          <w:fldChar w:fldCharType="begin"/>
        </w:r>
        <w:r>
          <w:rPr>
            <w:noProof/>
            <w:webHidden/>
          </w:rPr>
          <w:instrText xml:space="preserve"> PAGEREF _Toc323670928 \h </w:instrText>
        </w:r>
        <w:r>
          <w:rPr>
            <w:noProof/>
            <w:webHidden/>
          </w:rPr>
        </w:r>
        <w:r>
          <w:rPr>
            <w:noProof/>
            <w:webHidden/>
          </w:rPr>
          <w:fldChar w:fldCharType="separate"/>
        </w:r>
        <w:r>
          <w:rPr>
            <w:noProof/>
            <w:webHidden/>
          </w:rPr>
          <w:t>16</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29" w:history="1">
        <w:r w:rsidRPr="00DD084C">
          <w:rPr>
            <w:rStyle w:val="Hyperlink"/>
            <w:noProof/>
          </w:rPr>
          <w:t>3.2.2</w:t>
        </w:r>
        <w:r>
          <w:rPr>
            <w:i w:val="0"/>
            <w:iCs w:val="0"/>
            <w:noProof/>
            <w:sz w:val="22"/>
            <w:szCs w:val="22"/>
            <w:lang w:eastAsia="de-DE" w:bidi="ar-SA"/>
          </w:rPr>
          <w:tab/>
        </w:r>
        <w:r w:rsidRPr="00DD084C">
          <w:rPr>
            <w:rStyle w:val="Hyperlink"/>
            <w:noProof/>
          </w:rPr>
          <w:t>Produktivität</w:t>
        </w:r>
        <w:r>
          <w:rPr>
            <w:noProof/>
            <w:webHidden/>
          </w:rPr>
          <w:tab/>
        </w:r>
        <w:r>
          <w:rPr>
            <w:noProof/>
            <w:webHidden/>
          </w:rPr>
          <w:fldChar w:fldCharType="begin"/>
        </w:r>
        <w:r>
          <w:rPr>
            <w:noProof/>
            <w:webHidden/>
          </w:rPr>
          <w:instrText xml:space="preserve"> PAGEREF _Toc323670929 \h </w:instrText>
        </w:r>
        <w:r>
          <w:rPr>
            <w:noProof/>
            <w:webHidden/>
          </w:rPr>
        </w:r>
        <w:r>
          <w:rPr>
            <w:noProof/>
            <w:webHidden/>
          </w:rPr>
          <w:fldChar w:fldCharType="separate"/>
        </w:r>
        <w:r>
          <w:rPr>
            <w:noProof/>
            <w:webHidden/>
          </w:rPr>
          <w:t>16</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0" w:history="1">
        <w:r w:rsidRPr="00DD084C">
          <w:rPr>
            <w:rStyle w:val="Hyperlink"/>
            <w:noProof/>
          </w:rPr>
          <w:t>3.2.3</w:t>
        </w:r>
        <w:r>
          <w:rPr>
            <w:i w:val="0"/>
            <w:iCs w:val="0"/>
            <w:noProof/>
            <w:sz w:val="22"/>
            <w:szCs w:val="22"/>
            <w:lang w:eastAsia="de-DE" w:bidi="ar-SA"/>
          </w:rPr>
          <w:tab/>
        </w:r>
        <w:r w:rsidRPr="00DD084C">
          <w:rPr>
            <w:rStyle w:val="Hyperlink"/>
            <w:noProof/>
          </w:rPr>
          <w:t>Sicherheit</w:t>
        </w:r>
        <w:r>
          <w:rPr>
            <w:noProof/>
            <w:webHidden/>
          </w:rPr>
          <w:tab/>
        </w:r>
        <w:r>
          <w:rPr>
            <w:noProof/>
            <w:webHidden/>
          </w:rPr>
          <w:fldChar w:fldCharType="begin"/>
        </w:r>
        <w:r>
          <w:rPr>
            <w:noProof/>
            <w:webHidden/>
          </w:rPr>
          <w:instrText xml:space="preserve"> PAGEREF _Toc323670930 \h </w:instrText>
        </w:r>
        <w:r>
          <w:rPr>
            <w:noProof/>
            <w:webHidden/>
          </w:rPr>
        </w:r>
        <w:r>
          <w:rPr>
            <w:noProof/>
            <w:webHidden/>
          </w:rPr>
          <w:fldChar w:fldCharType="separate"/>
        </w:r>
        <w:r>
          <w:rPr>
            <w:noProof/>
            <w:webHidden/>
          </w:rPr>
          <w:t>16</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1" w:history="1">
        <w:r w:rsidRPr="00DD084C">
          <w:rPr>
            <w:rStyle w:val="Hyperlink"/>
            <w:noProof/>
          </w:rPr>
          <w:t>3.2.4</w:t>
        </w:r>
        <w:r>
          <w:rPr>
            <w:i w:val="0"/>
            <w:iCs w:val="0"/>
            <w:noProof/>
            <w:sz w:val="22"/>
            <w:szCs w:val="22"/>
            <w:lang w:eastAsia="de-DE" w:bidi="ar-SA"/>
          </w:rPr>
          <w:tab/>
        </w:r>
        <w:r w:rsidRPr="00DD084C">
          <w:rPr>
            <w:rStyle w:val="Hyperlink"/>
            <w:noProof/>
          </w:rPr>
          <w:t>Zufriedenheit</w:t>
        </w:r>
        <w:r>
          <w:rPr>
            <w:noProof/>
            <w:webHidden/>
          </w:rPr>
          <w:tab/>
        </w:r>
        <w:r>
          <w:rPr>
            <w:noProof/>
            <w:webHidden/>
          </w:rPr>
          <w:fldChar w:fldCharType="begin"/>
        </w:r>
        <w:r>
          <w:rPr>
            <w:noProof/>
            <w:webHidden/>
          </w:rPr>
          <w:instrText xml:space="preserve"> PAGEREF _Toc323670931 \h </w:instrText>
        </w:r>
        <w:r>
          <w:rPr>
            <w:noProof/>
            <w:webHidden/>
          </w:rPr>
        </w:r>
        <w:r>
          <w:rPr>
            <w:noProof/>
            <w:webHidden/>
          </w:rPr>
          <w:fldChar w:fldCharType="separate"/>
        </w:r>
        <w:r>
          <w:rPr>
            <w:noProof/>
            <w:webHidden/>
          </w:rPr>
          <w:t>17</w:t>
        </w:r>
        <w:r>
          <w:rPr>
            <w:noProof/>
            <w:webHidden/>
          </w:rPr>
          <w:fldChar w:fldCharType="end"/>
        </w:r>
      </w:hyperlink>
    </w:p>
    <w:p w:rsidR="005D1821" w:rsidRDefault="005D1821">
      <w:pPr>
        <w:pStyle w:val="Verzeichnis2"/>
        <w:rPr>
          <w:smallCaps w:val="0"/>
          <w:noProof/>
          <w:sz w:val="22"/>
          <w:szCs w:val="22"/>
          <w:lang w:eastAsia="de-DE" w:bidi="ar-SA"/>
        </w:rPr>
      </w:pPr>
      <w:hyperlink w:anchor="_Toc323670932" w:history="1">
        <w:r w:rsidRPr="00DD084C">
          <w:rPr>
            <w:rStyle w:val="Hyperlink"/>
            <w:noProof/>
          </w:rPr>
          <w:t>3.3</w:t>
        </w:r>
        <w:r>
          <w:rPr>
            <w:smallCaps w:val="0"/>
            <w:noProof/>
            <w:sz w:val="22"/>
            <w:szCs w:val="22"/>
            <w:lang w:eastAsia="de-DE" w:bidi="ar-SA"/>
          </w:rPr>
          <w:tab/>
        </w:r>
        <w:r w:rsidRPr="00DD084C">
          <w:rPr>
            <w:rStyle w:val="Hyperlink"/>
            <w:noProof/>
          </w:rPr>
          <w:t>Technische Anforderungen</w:t>
        </w:r>
        <w:r>
          <w:rPr>
            <w:noProof/>
            <w:webHidden/>
          </w:rPr>
          <w:tab/>
        </w:r>
        <w:r>
          <w:rPr>
            <w:noProof/>
            <w:webHidden/>
          </w:rPr>
          <w:fldChar w:fldCharType="begin"/>
        </w:r>
        <w:r>
          <w:rPr>
            <w:noProof/>
            <w:webHidden/>
          </w:rPr>
          <w:instrText xml:space="preserve"> PAGEREF _Toc323670932 \h </w:instrText>
        </w:r>
        <w:r>
          <w:rPr>
            <w:noProof/>
            <w:webHidden/>
          </w:rPr>
        </w:r>
        <w:r>
          <w:rPr>
            <w:noProof/>
            <w:webHidden/>
          </w:rPr>
          <w:fldChar w:fldCharType="separate"/>
        </w:r>
        <w:r>
          <w:rPr>
            <w:noProof/>
            <w:webHidden/>
          </w:rPr>
          <w:t>17</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3" w:history="1">
        <w:r w:rsidRPr="00DD084C">
          <w:rPr>
            <w:rStyle w:val="Hyperlink"/>
            <w:noProof/>
          </w:rPr>
          <w:t>3.3.1</w:t>
        </w:r>
        <w:r>
          <w:rPr>
            <w:i w:val="0"/>
            <w:iCs w:val="0"/>
            <w:noProof/>
            <w:sz w:val="22"/>
            <w:szCs w:val="22"/>
            <w:lang w:eastAsia="de-DE" w:bidi="ar-SA"/>
          </w:rPr>
          <w:tab/>
        </w:r>
        <w:r w:rsidRPr="00DD084C">
          <w:rPr>
            <w:rStyle w:val="Hyperlink"/>
            <w:noProof/>
          </w:rPr>
          <w:t>Einsatzumgebung</w:t>
        </w:r>
        <w:r>
          <w:rPr>
            <w:noProof/>
            <w:webHidden/>
          </w:rPr>
          <w:tab/>
        </w:r>
        <w:r>
          <w:rPr>
            <w:noProof/>
            <w:webHidden/>
          </w:rPr>
          <w:fldChar w:fldCharType="begin"/>
        </w:r>
        <w:r>
          <w:rPr>
            <w:noProof/>
            <w:webHidden/>
          </w:rPr>
          <w:instrText xml:space="preserve"> PAGEREF _Toc323670933 \h </w:instrText>
        </w:r>
        <w:r>
          <w:rPr>
            <w:noProof/>
            <w:webHidden/>
          </w:rPr>
        </w:r>
        <w:r>
          <w:rPr>
            <w:noProof/>
            <w:webHidden/>
          </w:rPr>
          <w:fldChar w:fldCharType="separate"/>
        </w:r>
        <w:r>
          <w:rPr>
            <w:noProof/>
            <w:webHidden/>
          </w:rPr>
          <w:t>17</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4" w:history="1">
        <w:r w:rsidRPr="00DD084C">
          <w:rPr>
            <w:rStyle w:val="Hyperlink"/>
            <w:noProof/>
          </w:rPr>
          <w:t>3.3.2</w:t>
        </w:r>
        <w:r>
          <w:rPr>
            <w:i w:val="0"/>
            <w:iCs w:val="0"/>
            <w:noProof/>
            <w:sz w:val="22"/>
            <w:szCs w:val="22"/>
            <w:lang w:eastAsia="de-DE" w:bidi="ar-SA"/>
          </w:rPr>
          <w:tab/>
        </w:r>
        <w:r w:rsidRPr="00DD084C">
          <w:rPr>
            <w:rStyle w:val="Hyperlink"/>
            <w:noProof/>
          </w:rPr>
          <w:t>Entwicklungsumgebung</w:t>
        </w:r>
        <w:r>
          <w:rPr>
            <w:noProof/>
            <w:webHidden/>
          </w:rPr>
          <w:tab/>
        </w:r>
        <w:r>
          <w:rPr>
            <w:noProof/>
            <w:webHidden/>
          </w:rPr>
          <w:fldChar w:fldCharType="begin"/>
        </w:r>
        <w:r>
          <w:rPr>
            <w:noProof/>
            <w:webHidden/>
          </w:rPr>
          <w:instrText xml:space="preserve"> PAGEREF _Toc323670934 \h </w:instrText>
        </w:r>
        <w:r>
          <w:rPr>
            <w:noProof/>
            <w:webHidden/>
          </w:rPr>
        </w:r>
        <w:r>
          <w:rPr>
            <w:noProof/>
            <w:webHidden/>
          </w:rPr>
          <w:fldChar w:fldCharType="separate"/>
        </w:r>
        <w:r>
          <w:rPr>
            <w:noProof/>
            <w:webHidden/>
          </w:rPr>
          <w:t>17</w:t>
        </w:r>
        <w:r>
          <w:rPr>
            <w:noProof/>
            <w:webHidden/>
          </w:rPr>
          <w:fldChar w:fldCharType="end"/>
        </w:r>
      </w:hyperlink>
    </w:p>
    <w:p w:rsidR="005D1821" w:rsidRDefault="005D1821">
      <w:pPr>
        <w:pStyle w:val="Verzeichnis2"/>
        <w:rPr>
          <w:smallCaps w:val="0"/>
          <w:noProof/>
          <w:sz w:val="22"/>
          <w:szCs w:val="22"/>
          <w:lang w:eastAsia="de-DE" w:bidi="ar-SA"/>
        </w:rPr>
      </w:pPr>
      <w:hyperlink w:anchor="_Toc323670935" w:history="1">
        <w:r w:rsidRPr="00DD084C">
          <w:rPr>
            <w:rStyle w:val="Hyperlink"/>
            <w:noProof/>
          </w:rPr>
          <w:t>3.4</w:t>
        </w:r>
        <w:r>
          <w:rPr>
            <w:smallCaps w:val="0"/>
            <w:noProof/>
            <w:sz w:val="22"/>
            <w:szCs w:val="22"/>
            <w:lang w:eastAsia="de-DE" w:bidi="ar-SA"/>
          </w:rPr>
          <w:tab/>
        </w:r>
        <w:r w:rsidRPr="00DD084C">
          <w:rPr>
            <w:rStyle w:val="Hyperlink"/>
            <w:noProof/>
          </w:rPr>
          <w:t>Lieferumfang</w:t>
        </w:r>
        <w:r>
          <w:rPr>
            <w:noProof/>
            <w:webHidden/>
          </w:rPr>
          <w:tab/>
        </w:r>
        <w:r>
          <w:rPr>
            <w:noProof/>
            <w:webHidden/>
          </w:rPr>
          <w:fldChar w:fldCharType="begin"/>
        </w:r>
        <w:r>
          <w:rPr>
            <w:noProof/>
            <w:webHidden/>
          </w:rPr>
          <w:instrText xml:space="preserve"> PAGEREF _Toc323670935 \h </w:instrText>
        </w:r>
        <w:r>
          <w:rPr>
            <w:noProof/>
            <w:webHidden/>
          </w:rPr>
        </w:r>
        <w:r>
          <w:rPr>
            <w:noProof/>
            <w:webHidden/>
          </w:rPr>
          <w:fldChar w:fldCharType="separate"/>
        </w:r>
        <w:r>
          <w:rPr>
            <w:noProof/>
            <w:webHidden/>
          </w:rPr>
          <w:t>18</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6" w:history="1">
        <w:r w:rsidRPr="00DD084C">
          <w:rPr>
            <w:rStyle w:val="Hyperlink"/>
            <w:noProof/>
          </w:rPr>
          <w:t>3.4.1</w:t>
        </w:r>
        <w:r>
          <w:rPr>
            <w:i w:val="0"/>
            <w:iCs w:val="0"/>
            <w:noProof/>
            <w:sz w:val="22"/>
            <w:szCs w:val="22"/>
            <w:lang w:eastAsia="de-DE" w:bidi="ar-SA"/>
          </w:rPr>
          <w:tab/>
        </w:r>
        <w:r w:rsidRPr="00DD084C">
          <w:rPr>
            <w:rStyle w:val="Hyperlink"/>
            <w:noProof/>
          </w:rPr>
          <w:t>Ausführbare Programme</w:t>
        </w:r>
        <w:r>
          <w:rPr>
            <w:noProof/>
            <w:webHidden/>
          </w:rPr>
          <w:tab/>
        </w:r>
        <w:r>
          <w:rPr>
            <w:noProof/>
            <w:webHidden/>
          </w:rPr>
          <w:fldChar w:fldCharType="begin"/>
        </w:r>
        <w:r>
          <w:rPr>
            <w:noProof/>
            <w:webHidden/>
          </w:rPr>
          <w:instrText xml:space="preserve"> PAGEREF _Toc323670936 \h </w:instrText>
        </w:r>
        <w:r>
          <w:rPr>
            <w:noProof/>
            <w:webHidden/>
          </w:rPr>
        </w:r>
        <w:r>
          <w:rPr>
            <w:noProof/>
            <w:webHidden/>
          </w:rPr>
          <w:fldChar w:fldCharType="separate"/>
        </w:r>
        <w:r>
          <w:rPr>
            <w:noProof/>
            <w:webHidden/>
          </w:rPr>
          <w:t>18</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7" w:history="1">
        <w:r w:rsidRPr="00DD084C">
          <w:rPr>
            <w:rStyle w:val="Hyperlink"/>
            <w:noProof/>
          </w:rPr>
          <w:t>3.4.2</w:t>
        </w:r>
        <w:r>
          <w:rPr>
            <w:i w:val="0"/>
            <w:iCs w:val="0"/>
            <w:noProof/>
            <w:sz w:val="22"/>
            <w:szCs w:val="22"/>
            <w:lang w:eastAsia="de-DE" w:bidi="ar-SA"/>
          </w:rPr>
          <w:tab/>
        </w:r>
        <w:r w:rsidRPr="00DD084C">
          <w:rPr>
            <w:rStyle w:val="Hyperlink"/>
            <w:noProof/>
          </w:rPr>
          <w:t>Quellcode</w:t>
        </w:r>
        <w:r>
          <w:rPr>
            <w:noProof/>
            <w:webHidden/>
          </w:rPr>
          <w:tab/>
        </w:r>
        <w:r>
          <w:rPr>
            <w:noProof/>
            <w:webHidden/>
          </w:rPr>
          <w:fldChar w:fldCharType="begin"/>
        </w:r>
        <w:r>
          <w:rPr>
            <w:noProof/>
            <w:webHidden/>
          </w:rPr>
          <w:instrText xml:space="preserve"> PAGEREF _Toc323670937 \h </w:instrText>
        </w:r>
        <w:r>
          <w:rPr>
            <w:noProof/>
            <w:webHidden/>
          </w:rPr>
        </w:r>
        <w:r>
          <w:rPr>
            <w:noProof/>
            <w:webHidden/>
          </w:rPr>
          <w:fldChar w:fldCharType="separate"/>
        </w:r>
        <w:r>
          <w:rPr>
            <w:noProof/>
            <w:webHidden/>
          </w:rPr>
          <w:t>18</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8" w:history="1">
        <w:r w:rsidRPr="00DD084C">
          <w:rPr>
            <w:rStyle w:val="Hyperlink"/>
            <w:noProof/>
          </w:rPr>
          <w:t>3.4.3</w:t>
        </w:r>
        <w:r>
          <w:rPr>
            <w:i w:val="0"/>
            <w:iCs w:val="0"/>
            <w:noProof/>
            <w:sz w:val="22"/>
            <w:szCs w:val="22"/>
            <w:lang w:eastAsia="de-DE" w:bidi="ar-SA"/>
          </w:rPr>
          <w:tab/>
        </w:r>
        <w:r w:rsidRPr="00DD084C">
          <w:rPr>
            <w:rStyle w:val="Hyperlink"/>
            <w:noProof/>
          </w:rPr>
          <w:t>Dokumentation</w:t>
        </w:r>
        <w:r>
          <w:rPr>
            <w:noProof/>
            <w:webHidden/>
          </w:rPr>
          <w:tab/>
        </w:r>
        <w:r>
          <w:rPr>
            <w:noProof/>
            <w:webHidden/>
          </w:rPr>
          <w:fldChar w:fldCharType="begin"/>
        </w:r>
        <w:r>
          <w:rPr>
            <w:noProof/>
            <w:webHidden/>
          </w:rPr>
          <w:instrText xml:space="preserve"> PAGEREF _Toc323670938 \h </w:instrText>
        </w:r>
        <w:r>
          <w:rPr>
            <w:noProof/>
            <w:webHidden/>
          </w:rPr>
        </w:r>
        <w:r>
          <w:rPr>
            <w:noProof/>
            <w:webHidden/>
          </w:rPr>
          <w:fldChar w:fldCharType="separate"/>
        </w:r>
        <w:r>
          <w:rPr>
            <w:noProof/>
            <w:webHidden/>
          </w:rPr>
          <w:t>18</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39" w:history="1">
        <w:r w:rsidRPr="00DD084C">
          <w:rPr>
            <w:rStyle w:val="Hyperlink"/>
            <w:noProof/>
          </w:rPr>
          <w:t>3.4.4</w:t>
        </w:r>
        <w:r>
          <w:rPr>
            <w:i w:val="0"/>
            <w:iCs w:val="0"/>
            <w:noProof/>
            <w:sz w:val="22"/>
            <w:szCs w:val="22"/>
            <w:lang w:eastAsia="de-DE" w:bidi="ar-SA"/>
          </w:rPr>
          <w:tab/>
        </w:r>
        <w:r w:rsidRPr="00DD084C">
          <w:rPr>
            <w:rStyle w:val="Hyperlink"/>
            <w:noProof/>
          </w:rPr>
          <w:t>Daten</w:t>
        </w:r>
        <w:r>
          <w:rPr>
            <w:noProof/>
            <w:webHidden/>
          </w:rPr>
          <w:tab/>
        </w:r>
        <w:r>
          <w:rPr>
            <w:noProof/>
            <w:webHidden/>
          </w:rPr>
          <w:fldChar w:fldCharType="begin"/>
        </w:r>
        <w:r>
          <w:rPr>
            <w:noProof/>
            <w:webHidden/>
          </w:rPr>
          <w:instrText xml:space="preserve"> PAGEREF _Toc323670939 \h </w:instrText>
        </w:r>
        <w:r>
          <w:rPr>
            <w:noProof/>
            <w:webHidden/>
          </w:rPr>
        </w:r>
        <w:r>
          <w:rPr>
            <w:noProof/>
            <w:webHidden/>
          </w:rPr>
          <w:fldChar w:fldCharType="separate"/>
        </w:r>
        <w:r>
          <w:rPr>
            <w:noProof/>
            <w:webHidden/>
          </w:rPr>
          <w:t>19</w:t>
        </w:r>
        <w:r>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40" w:history="1">
        <w:r w:rsidRPr="00DD084C">
          <w:rPr>
            <w:rStyle w:val="Hyperlink"/>
            <w:noProof/>
          </w:rPr>
          <w:t>4</w:t>
        </w:r>
        <w:r>
          <w:rPr>
            <w:b w:val="0"/>
            <w:bCs w:val="0"/>
            <w:caps w:val="0"/>
            <w:noProof/>
            <w:sz w:val="22"/>
            <w:szCs w:val="22"/>
            <w:lang w:eastAsia="de-DE" w:bidi="ar-SA"/>
          </w:rPr>
          <w:tab/>
        </w:r>
        <w:r w:rsidRPr="00DD084C">
          <w:rPr>
            <w:rStyle w:val="Hyperlink"/>
            <w:noProof/>
          </w:rPr>
          <w:t>Risikobetrachtung und Priorisierung</w:t>
        </w:r>
        <w:r>
          <w:rPr>
            <w:noProof/>
            <w:webHidden/>
          </w:rPr>
          <w:tab/>
        </w:r>
        <w:r>
          <w:rPr>
            <w:noProof/>
            <w:webHidden/>
          </w:rPr>
          <w:fldChar w:fldCharType="begin"/>
        </w:r>
        <w:r>
          <w:rPr>
            <w:noProof/>
            <w:webHidden/>
          </w:rPr>
          <w:instrText xml:space="preserve"> PAGEREF _Toc323670940 \h </w:instrText>
        </w:r>
        <w:r>
          <w:rPr>
            <w:noProof/>
            <w:webHidden/>
          </w:rPr>
        </w:r>
        <w:r>
          <w:rPr>
            <w:noProof/>
            <w:webHidden/>
          </w:rPr>
          <w:fldChar w:fldCharType="separate"/>
        </w:r>
        <w:r>
          <w:rPr>
            <w:noProof/>
            <w:webHidden/>
          </w:rPr>
          <w:t>20</w:t>
        </w:r>
        <w:r>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41" w:history="1">
        <w:r w:rsidRPr="00DD084C">
          <w:rPr>
            <w:rStyle w:val="Hyperlink"/>
            <w:noProof/>
          </w:rPr>
          <w:t>5</w:t>
        </w:r>
        <w:r>
          <w:rPr>
            <w:b w:val="0"/>
            <w:bCs w:val="0"/>
            <w:caps w:val="0"/>
            <w:noProof/>
            <w:sz w:val="22"/>
            <w:szCs w:val="22"/>
            <w:lang w:eastAsia="de-DE" w:bidi="ar-SA"/>
          </w:rPr>
          <w:tab/>
        </w:r>
        <w:r w:rsidRPr="00DD084C">
          <w:rPr>
            <w:rStyle w:val="Hyperlink"/>
            <w:noProof/>
          </w:rPr>
          <w:t>Anforderungsverfolgung zum Lastenheft</w:t>
        </w:r>
        <w:r>
          <w:rPr>
            <w:noProof/>
            <w:webHidden/>
          </w:rPr>
          <w:tab/>
        </w:r>
        <w:r>
          <w:rPr>
            <w:noProof/>
            <w:webHidden/>
          </w:rPr>
          <w:fldChar w:fldCharType="begin"/>
        </w:r>
        <w:r>
          <w:rPr>
            <w:noProof/>
            <w:webHidden/>
          </w:rPr>
          <w:instrText xml:space="preserve"> PAGEREF _Toc323670941 \h </w:instrText>
        </w:r>
        <w:r>
          <w:rPr>
            <w:noProof/>
            <w:webHidden/>
          </w:rPr>
        </w:r>
        <w:r>
          <w:rPr>
            <w:noProof/>
            <w:webHidden/>
          </w:rPr>
          <w:fldChar w:fldCharType="separate"/>
        </w:r>
        <w:r>
          <w:rPr>
            <w:noProof/>
            <w:webHidden/>
          </w:rPr>
          <w:t>21</w:t>
        </w:r>
        <w:r>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42" w:history="1">
        <w:r w:rsidRPr="00DD084C">
          <w:rPr>
            <w:rStyle w:val="Hyperlink"/>
            <w:noProof/>
          </w:rPr>
          <w:t>6</w:t>
        </w:r>
        <w:r>
          <w:rPr>
            <w:b w:val="0"/>
            <w:bCs w:val="0"/>
            <w:caps w:val="0"/>
            <w:noProof/>
            <w:sz w:val="22"/>
            <w:szCs w:val="22"/>
            <w:lang w:eastAsia="de-DE" w:bidi="ar-SA"/>
          </w:rPr>
          <w:tab/>
        </w:r>
        <w:r w:rsidRPr="00DD084C">
          <w:rPr>
            <w:rStyle w:val="Hyperlink"/>
            <w:noProof/>
          </w:rPr>
          <w:t>Abnahmekriterien</w:t>
        </w:r>
        <w:r>
          <w:rPr>
            <w:noProof/>
            <w:webHidden/>
          </w:rPr>
          <w:tab/>
        </w:r>
        <w:r>
          <w:rPr>
            <w:noProof/>
            <w:webHidden/>
          </w:rPr>
          <w:fldChar w:fldCharType="begin"/>
        </w:r>
        <w:r>
          <w:rPr>
            <w:noProof/>
            <w:webHidden/>
          </w:rPr>
          <w:instrText xml:space="preserve"> PAGEREF _Toc323670942 \h </w:instrText>
        </w:r>
        <w:r>
          <w:rPr>
            <w:noProof/>
            <w:webHidden/>
          </w:rPr>
        </w:r>
        <w:r>
          <w:rPr>
            <w:noProof/>
            <w:webHidden/>
          </w:rPr>
          <w:fldChar w:fldCharType="separate"/>
        </w:r>
        <w:r>
          <w:rPr>
            <w:noProof/>
            <w:webHidden/>
          </w:rPr>
          <w:t>22</w:t>
        </w:r>
        <w:r>
          <w:rPr>
            <w:noProof/>
            <w:webHidden/>
          </w:rPr>
          <w:fldChar w:fldCharType="end"/>
        </w:r>
      </w:hyperlink>
    </w:p>
    <w:p w:rsidR="005D1821" w:rsidRDefault="005D1821">
      <w:pPr>
        <w:pStyle w:val="Verzeichnis2"/>
        <w:rPr>
          <w:smallCaps w:val="0"/>
          <w:noProof/>
          <w:sz w:val="22"/>
          <w:szCs w:val="22"/>
          <w:lang w:eastAsia="de-DE" w:bidi="ar-SA"/>
        </w:rPr>
      </w:pPr>
      <w:hyperlink w:anchor="_Toc323670943" w:history="1">
        <w:r w:rsidRPr="00DD084C">
          <w:rPr>
            <w:rStyle w:val="Hyperlink"/>
            <w:noProof/>
          </w:rPr>
          <w:t>6.1</w:t>
        </w:r>
        <w:r>
          <w:rPr>
            <w:smallCaps w:val="0"/>
            <w:noProof/>
            <w:sz w:val="22"/>
            <w:szCs w:val="22"/>
            <w:lang w:eastAsia="de-DE" w:bidi="ar-SA"/>
          </w:rPr>
          <w:tab/>
        </w:r>
        <w:r w:rsidRPr="00DD084C">
          <w:rPr>
            <w:rStyle w:val="Hyperlink"/>
            <w:noProof/>
          </w:rPr>
          <w:t>Allgemein</w:t>
        </w:r>
        <w:r>
          <w:rPr>
            <w:noProof/>
            <w:webHidden/>
          </w:rPr>
          <w:tab/>
        </w:r>
        <w:r>
          <w:rPr>
            <w:noProof/>
            <w:webHidden/>
          </w:rPr>
          <w:fldChar w:fldCharType="begin"/>
        </w:r>
        <w:r>
          <w:rPr>
            <w:noProof/>
            <w:webHidden/>
          </w:rPr>
          <w:instrText xml:space="preserve"> PAGEREF _Toc323670943 \h </w:instrText>
        </w:r>
        <w:r>
          <w:rPr>
            <w:noProof/>
            <w:webHidden/>
          </w:rPr>
        </w:r>
        <w:r>
          <w:rPr>
            <w:noProof/>
            <w:webHidden/>
          </w:rPr>
          <w:fldChar w:fldCharType="separate"/>
        </w:r>
        <w:r>
          <w:rPr>
            <w:noProof/>
            <w:webHidden/>
          </w:rPr>
          <w:t>22</w:t>
        </w:r>
        <w:r>
          <w:rPr>
            <w:noProof/>
            <w:webHidden/>
          </w:rPr>
          <w:fldChar w:fldCharType="end"/>
        </w:r>
      </w:hyperlink>
    </w:p>
    <w:p w:rsidR="005D1821" w:rsidRDefault="005D1821">
      <w:pPr>
        <w:pStyle w:val="Verzeichnis2"/>
        <w:rPr>
          <w:smallCaps w:val="0"/>
          <w:noProof/>
          <w:sz w:val="22"/>
          <w:szCs w:val="22"/>
          <w:lang w:eastAsia="de-DE" w:bidi="ar-SA"/>
        </w:rPr>
      </w:pPr>
      <w:hyperlink w:anchor="_Toc323670944" w:history="1">
        <w:r w:rsidRPr="00DD084C">
          <w:rPr>
            <w:rStyle w:val="Hyperlink"/>
            <w:noProof/>
          </w:rPr>
          <w:t>6.2</w:t>
        </w:r>
        <w:r>
          <w:rPr>
            <w:smallCaps w:val="0"/>
            <w:noProof/>
            <w:sz w:val="22"/>
            <w:szCs w:val="22"/>
            <w:lang w:eastAsia="de-DE" w:bidi="ar-SA"/>
          </w:rPr>
          <w:tab/>
        </w:r>
        <w:r w:rsidRPr="00DD084C">
          <w:rPr>
            <w:rStyle w:val="Hyperlink"/>
            <w:noProof/>
          </w:rPr>
          <w:t>Abnahmetestfälle</w:t>
        </w:r>
        <w:r>
          <w:rPr>
            <w:noProof/>
            <w:webHidden/>
          </w:rPr>
          <w:tab/>
        </w:r>
        <w:r>
          <w:rPr>
            <w:noProof/>
            <w:webHidden/>
          </w:rPr>
          <w:fldChar w:fldCharType="begin"/>
        </w:r>
        <w:r>
          <w:rPr>
            <w:noProof/>
            <w:webHidden/>
          </w:rPr>
          <w:instrText xml:space="preserve"> PAGEREF _Toc323670944 \h </w:instrText>
        </w:r>
        <w:r>
          <w:rPr>
            <w:noProof/>
            <w:webHidden/>
          </w:rPr>
        </w:r>
        <w:r>
          <w:rPr>
            <w:noProof/>
            <w:webHidden/>
          </w:rPr>
          <w:fldChar w:fldCharType="separate"/>
        </w:r>
        <w:r>
          <w:rPr>
            <w:noProof/>
            <w:webHidden/>
          </w:rPr>
          <w:t>22</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45" w:history="1">
        <w:r w:rsidRPr="00DD084C">
          <w:rPr>
            <w:rStyle w:val="Hyperlink"/>
            <w:noProof/>
          </w:rPr>
          <w:t>6.2.1</w:t>
        </w:r>
        <w:r>
          <w:rPr>
            <w:i w:val="0"/>
            <w:iCs w:val="0"/>
            <w:noProof/>
            <w:sz w:val="22"/>
            <w:szCs w:val="22"/>
            <w:lang w:eastAsia="de-DE" w:bidi="ar-SA"/>
          </w:rPr>
          <w:tab/>
        </w:r>
        <w:r w:rsidRPr="00DD084C">
          <w:rPr>
            <w:rStyle w:val="Hyperlink"/>
            <w:noProof/>
          </w:rPr>
          <w:t>Testfälle zu den Funktionsbereichen</w:t>
        </w:r>
        <w:r>
          <w:rPr>
            <w:noProof/>
            <w:webHidden/>
          </w:rPr>
          <w:tab/>
        </w:r>
        <w:r>
          <w:rPr>
            <w:noProof/>
            <w:webHidden/>
          </w:rPr>
          <w:fldChar w:fldCharType="begin"/>
        </w:r>
        <w:r>
          <w:rPr>
            <w:noProof/>
            <w:webHidden/>
          </w:rPr>
          <w:instrText xml:space="preserve"> PAGEREF _Toc323670945 \h </w:instrText>
        </w:r>
        <w:r>
          <w:rPr>
            <w:noProof/>
            <w:webHidden/>
          </w:rPr>
        </w:r>
        <w:r>
          <w:rPr>
            <w:noProof/>
            <w:webHidden/>
          </w:rPr>
          <w:fldChar w:fldCharType="separate"/>
        </w:r>
        <w:r>
          <w:rPr>
            <w:noProof/>
            <w:webHidden/>
          </w:rPr>
          <w:t>22</w:t>
        </w:r>
        <w:r>
          <w:rPr>
            <w:noProof/>
            <w:webHidden/>
          </w:rPr>
          <w:fldChar w:fldCharType="end"/>
        </w:r>
      </w:hyperlink>
    </w:p>
    <w:p w:rsidR="005D1821" w:rsidRDefault="005D1821">
      <w:pPr>
        <w:pStyle w:val="Verzeichnis3"/>
        <w:tabs>
          <w:tab w:val="left" w:pos="1200"/>
          <w:tab w:val="right" w:leader="dot" w:pos="9063"/>
        </w:tabs>
        <w:rPr>
          <w:i w:val="0"/>
          <w:iCs w:val="0"/>
          <w:noProof/>
          <w:sz w:val="22"/>
          <w:szCs w:val="22"/>
          <w:lang w:eastAsia="de-DE" w:bidi="ar-SA"/>
        </w:rPr>
      </w:pPr>
      <w:hyperlink w:anchor="_Toc323670946" w:history="1">
        <w:r w:rsidRPr="00DD084C">
          <w:rPr>
            <w:rStyle w:val="Hyperlink"/>
            <w:noProof/>
          </w:rPr>
          <w:t>6.2.2</w:t>
        </w:r>
        <w:r>
          <w:rPr>
            <w:i w:val="0"/>
            <w:iCs w:val="0"/>
            <w:noProof/>
            <w:sz w:val="22"/>
            <w:szCs w:val="22"/>
            <w:lang w:eastAsia="de-DE" w:bidi="ar-SA"/>
          </w:rPr>
          <w:tab/>
        </w:r>
        <w:r w:rsidRPr="00DD084C">
          <w:rPr>
            <w:rStyle w:val="Hyperlink"/>
            <w:noProof/>
          </w:rPr>
          <w:t>Testfälle zu Qualitätsvorgaben</w:t>
        </w:r>
        <w:r>
          <w:rPr>
            <w:noProof/>
            <w:webHidden/>
          </w:rPr>
          <w:tab/>
        </w:r>
        <w:r>
          <w:rPr>
            <w:noProof/>
            <w:webHidden/>
          </w:rPr>
          <w:fldChar w:fldCharType="begin"/>
        </w:r>
        <w:r>
          <w:rPr>
            <w:noProof/>
            <w:webHidden/>
          </w:rPr>
          <w:instrText xml:space="preserve"> PAGEREF _Toc323670946 \h </w:instrText>
        </w:r>
        <w:r>
          <w:rPr>
            <w:noProof/>
            <w:webHidden/>
          </w:rPr>
        </w:r>
        <w:r>
          <w:rPr>
            <w:noProof/>
            <w:webHidden/>
          </w:rPr>
          <w:fldChar w:fldCharType="separate"/>
        </w:r>
        <w:r>
          <w:rPr>
            <w:noProof/>
            <w:webHidden/>
          </w:rPr>
          <w:t>25</w:t>
        </w:r>
        <w:r>
          <w:rPr>
            <w:noProof/>
            <w:webHidden/>
          </w:rPr>
          <w:fldChar w:fldCharType="end"/>
        </w:r>
      </w:hyperlink>
    </w:p>
    <w:p w:rsidR="005D1821" w:rsidRDefault="005D1821">
      <w:pPr>
        <w:pStyle w:val="Verzeichnis1"/>
        <w:rPr>
          <w:b w:val="0"/>
          <w:bCs w:val="0"/>
          <w:caps w:val="0"/>
          <w:noProof/>
          <w:sz w:val="22"/>
          <w:szCs w:val="22"/>
          <w:lang w:eastAsia="de-DE" w:bidi="ar-SA"/>
        </w:rPr>
      </w:pPr>
      <w:hyperlink w:anchor="_Toc323670947" w:history="1">
        <w:r w:rsidRPr="00DD084C">
          <w:rPr>
            <w:rStyle w:val="Hyperlink"/>
            <w:noProof/>
          </w:rPr>
          <w:t>III</w:t>
        </w:r>
        <w:r>
          <w:rPr>
            <w:b w:val="0"/>
            <w:bCs w:val="0"/>
            <w:caps w:val="0"/>
            <w:noProof/>
            <w:sz w:val="22"/>
            <w:szCs w:val="22"/>
            <w:lang w:eastAsia="de-DE" w:bidi="ar-SA"/>
          </w:rPr>
          <w:tab/>
        </w:r>
        <w:r w:rsidRPr="00DD084C">
          <w:rPr>
            <w:rStyle w:val="Hyperlink"/>
            <w:noProof/>
          </w:rPr>
          <w:t>Anhang</w:t>
        </w:r>
        <w:r>
          <w:rPr>
            <w:noProof/>
            <w:webHidden/>
          </w:rPr>
          <w:tab/>
        </w:r>
        <w:r>
          <w:rPr>
            <w:noProof/>
            <w:webHidden/>
          </w:rPr>
          <w:fldChar w:fldCharType="begin"/>
        </w:r>
        <w:r>
          <w:rPr>
            <w:noProof/>
            <w:webHidden/>
          </w:rPr>
          <w:instrText xml:space="preserve"> PAGEREF _Toc323670947 \h </w:instrText>
        </w:r>
        <w:r>
          <w:rPr>
            <w:noProof/>
            <w:webHidden/>
          </w:rPr>
        </w:r>
        <w:r>
          <w:rPr>
            <w:noProof/>
            <w:webHidden/>
          </w:rPr>
          <w:fldChar w:fldCharType="separate"/>
        </w:r>
        <w:r>
          <w:rPr>
            <w:noProof/>
            <w:webHidden/>
          </w:rPr>
          <w:t>VIII</w:t>
        </w:r>
        <w:r>
          <w:rPr>
            <w:noProof/>
            <w:webHidden/>
          </w:rPr>
          <w:fldChar w:fldCharType="end"/>
        </w:r>
      </w:hyperlink>
    </w:p>
    <w:p w:rsidR="008F24FB" w:rsidRDefault="00DE0696"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3A1A96" w:rsidRPr="003A1A96" w:rsidRDefault="003A1A96" w:rsidP="003A1A96">
      <w:pPr>
        <w:rPr>
          <w:b/>
          <w:color w:val="FF0000"/>
          <w:sz w:val="44"/>
          <w:szCs w:val="44"/>
        </w:rPr>
      </w:pPr>
      <w:bookmarkStart w:id="5" w:name="_Ref318533249"/>
      <w:bookmarkStart w:id="6" w:name="_Ref318533251"/>
      <w:bookmarkStart w:id="7" w:name="_Toc320351634"/>
      <w:r w:rsidRPr="003A1A96">
        <w:rPr>
          <w:b/>
          <w:color w:val="FF0000"/>
          <w:sz w:val="44"/>
          <w:szCs w:val="44"/>
        </w:rPr>
        <w:lastRenderedPageBreak/>
        <w:t xml:space="preserve">Im Pflichtenheft wird die Software </w:t>
      </w:r>
      <w:proofErr w:type="spellStart"/>
      <w:r w:rsidRPr="003A1A96">
        <w:rPr>
          <w:b/>
          <w:color w:val="FF0000"/>
          <w:sz w:val="44"/>
          <w:szCs w:val="44"/>
        </w:rPr>
        <w:t>Requirements</w:t>
      </w:r>
      <w:proofErr w:type="spellEnd"/>
      <w:r w:rsidRPr="003A1A96">
        <w:rPr>
          <w:b/>
          <w:color w:val="FF0000"/>
          <w:sz w:val="44"/>
          <w:szCs w:val="44"/>
        </w:rPr>
        <w:t xml:space="preserve"> </w:t>
      </w:r>
      <w:proofErr w:type="spellStart"/>
      <w:r w:rsidRPr="003A1A96">
        <w:rPr>
          <w:b/>
          <w:color w:val="FF0000"/>
          <w:sz w:val="44"/>
          <w:szCs w:val="44"/>
        </w:rPr>
        <w:t>Specification</w:t>
      </w:r>
      <w:proofErr w:type="spellEnd"/>
      <w:r w:rsidRPr="003A1A96">
        <w:rPr>
          <w:b/>
          <w:color w:val="FF0000"/>
          <w:sz w:val="44"/>
          <w:szCs w:val="44"/>
        </w:rPr>
        <w:t xml:space="preserve"> des RUP abgebildet.</w:t>
      </w:r>
    </w:p>
    <w:p w:rsidR="003A1A96" w:rsidRDefault="003A1A96" w:rsidP="003A1A96">
      <w:r>
        <w:t>Hier müssen rein:</w:t>
      </w:r>
      <w:bookmarkStart w:id="8" w:name="_GoBack"/>
      <w:bookmarkEnd w:id="8"/>
    </w:p>
    <w:p w:rsidR="003A1A96" w:rsidRDefault="003A1A96" w:rsidP="003A1A96">
      <w:pPr>
        <w:pStyle w:val="Listenabsatz"/>
        <w:numPr>
          <w:ilvl w:val="0"/>
          <w:numId w:val="15"/>
        </w:numPr>
      </w:pPr>
      <w:r>
        <w:t>Anforderungen</w:t>
      </w:r>
    </w:p>
    <w:p w:rsidR="003A1A96" w:rsidRDefault="003A1A96" w:rsidP="003A1A96">
      <w:pPr>
        <w:pStyle w:val="Listenabsatz"/>
        <w:numPr>
          <w:ilvl w:val="0"/>
          <w:numId w:val="15"/>
        </w:numPr>
      </w:pPr>
      <w:proofErr w:type="spellStart"/>
      <w:r>
        <w:t>Use</w:t>
      </w:r>
      <w:proofErr w:type="spellEnd"/>
      <w:r>
        <w:t xml:space="preserve"> </w:t>
      </w:r>
      <w:proofErr w:type="spellStart"/>
      <w:r>
        <w:t>Cases</w:t>
      </w:r>
      <w:proofErr w:type="spellEnd"/>
    </w:p>
    <w:p w:rsidR="003A1A96" w:rsidRDefault="003A1A96" w:rsidP="003A1A96">
      <w:pPr>
        <w:pStyle w:val="Listenabsatz"/>
        <w:numPr>
          <w:ilvl w:val="0"/>
          <w:numId w:val="15"/>
        </w:numPr>
      </w:pPr>
      <w:r>
        <w:t>Priorisierungen</w:t>
      </w:r>
    </w:p>
    <w:p w:rsidR="001E24F4" w:rsidRPr="008F24FB" w:rsidRDefault="001E24F4" w:rsidP="008F24FB">
      <w:pPr>
        <w:pStyle w:val="berschrift1"/>
      </w:pPr>
      <w:bookmarkStart w:id="9" w:name="_Toc323670909"/>
      <w:r w:rsidRPr="008F24FB">
        <w:lastRenderedPageBreak/>
        <w:t>Zielbestimmung und Zielgruppen</w:t>
      </w:r>
      <w:bookmarkEnd w:id="5"/>
      <w:bookmarkEnd w:id="6"/>
      <w:bookmarkEnd w:id="7"/>
      <w:bookmarkEnd w:id="9"/>
    </w:p>
    <w:p w:rsidR="001E24F4" w:rsidRPr="008F24FB" w:rsidRDefault="001E24F4" w:rsidP="008F24FB">
      <w:pPr>
        <w:pStyle w:val="berschrift2"/>
      </w:pPr>
      <w:bookmarkStart w:id="10" w:name="_Toc319843083"/>
      <w:bookmarkStart w:id="11" w:name="_Toc320351635"/>
      <w:bookmarkStart w:id="12" w:name="_Toc323670910"/>
      <w:bookmarkEnd w:id="10"/>
      <w:r w:rsidRPr="008F24FB">
        <w:t>Produktperspektive</w:t>
      </w:r>
      <w:bookmarkEnd w:id="11"/>
      <w:bookmarkEnd w:id="12"/>
    </w:p>
    <w:p w:rsidR="007F0601" w:rsidRDefault="007F0601" w:rsidP="001E24F4">
      <w:r>
        <w:t xml:space="preserve">Wie bereits im Lastenheft beschrieben, dient die Internetplattform Eventalizer dazu, weitere Personen mit dem gleichen Hobby zu erreichen, um </w:t>
      </w:r>
      <w:r w:rsidR="004B6C21">
        <w:t xml:space="preserve">nicht-kommerzielle </w:t>
      </w:r>
      <w:r>
        <w:t>Freizeitaktivitäten und/ oder Spor</w:t>
      </w:r>
      <w:r>
        <w:t>t</w:t>
      </w:r>
      <w:r>
        <w:t xml:space="preserve">events mit diesen durchführen zu können. Die Internetplattform unterstützt einen </w:t>
      </w:r>
      <w:r w:rsidR="004B6C21">
        <w:t>sowohl bei der Organisation eines Events als auch bei der Teilnahme an einem Event.</w:t>
      </w:r>
    </w:p>
    <w:p w:rsidR="001E24F4" w:rsidRPr="008F24FB" w:rsidRDefault="001E24F4" w:rsidP="008F24FB">
      <w:pPr>
        <w:pStyle w:val="berschrift2"/>
      </w:pPr>
      <w:bookmarkStart w:id="13" w:name="_Toc320351636"/>
      <w:bookmarkStart w:id="14" w:name="_Toc323670911"/>
      <w:r w:rsidRPr="008F24FB">
        <w:t>Einsatzkontext</w:t>
      </w:r>
      <w:bookmarkEnd w:id="13"/>
      <w:bookmarkEnd w:id="14"/>
    </w:p>
    <w:p w:rsidR="004B6C21" w:rsidRDefault="00E66BE3" w:rsidP="001E24F4">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1E24F4" w:rsidRDefault="001E24F4" w:rsidP="008F24FB">
      <w:pPr>
        <w:pStyle w:val="berschrift1"/>
      </w:pPr>
      <w:bookmarkStart w:id="15" w:name="_Toc320351638"/>
      <w:bookmarkStart w:id="16" w:name="_Toc323670912"/>
      <w:r w:rsidRPr="008F24FB">
        <w:lastRenderedPageBreak/>
        <w:t>Funktionale Anforderungen</w:t>
      </w:r>
      <w:bookmarkEnd w:id="15"/>
      <w:bookmarkEnd w:id="16"/>
    </w:p>
    <w:p w:rsidR="00841C09" w:rsidRPr="00841C09" w:rsidRDefault="00841C09" w:rsidP="00841C09">
      <w:pPr>
        <w:pStyle w:val="Textkrper"/>
      </w:pPr>
      <w:r>
        <w:t xml:space="preserve">In den folgenden Abschnitten wird die technische Umsetzung der im </w:t>
      </w:r>
      <w:r w:rsidR="003246EE">
        <w:t>Lastenheft</w:t>
      </w:r>
      <w:r>
        <w:t xml:space="preserve"> definierten fun</w:t>
      </w:r>
      <w:r>
        <w:t>k</w:t>
      </w:r>
      <w:r>
        <w:t>tionalen Anforderungen beschrieben.</w:t>
      </w:r>
    </w:p>
    <w:p w:rsidR="001E24F4" w:rsidRDefault="001E24F4" w:rsidP="008F24FB">
      <w:pPr>
        <w:pStyle w:val="berschrift2"/>
      </w:pPr>
      <w:bookmarkStart w:id="17" w:name="_Toc320351639"/>
      <w:bookmarkStart w:id="18" w:name="_Toc323670913"/>
      <w:r w:rsidRPr="008F24FB">
        <w:t>Produktfunktionen</w:t>
      </w:r>
      <w:bookmarkEnd w:id="17"/>
      <w:bookmarkEnd w:id="18"/>
    </w:p>
    <w:p w:rsidR="00D70EF6" w:rsidRPr="00D70EF6" w:rsidRDefault="00D70EF6" w:rsidP="00D70EF6">
      <w:pPr>
        <w:pStyle w:val="Textkrper"/>
      </w:pPr>
      <w:r>
        <w:t>Die Produktfunktionen las</w:t>
      </w:r>
      <w:r w:rsidR="00FB7F70">
        <w:t xml:space="preserve">sen sich in Benutzerfunktionen und </w:t>
      </w:r>
      <w:r>
        <w:t>Eventfunktionen untersche</w:t>
      </w:r>
      <w:r>
        <w:t>i</w:t>
      </w:r>
      <w:r>
        <w:t>den.</w:t>
      </w:r>
      <w:r w:rsidR="008200BC">
        <w:t xml:space="preserve"> Im Folgenden wird auf die prototypisch zu implementierenden Funktionen näher eing</w:t>
      </w:r>
      <w:r w:rsidR="008200BC">
        <w:t>e</w:t>
      </w:r>
      <w:r w:rsidR="008200BC">
        <w:t xml:space="preserve">gangen. </w:t>
      </w:r>
    </w:p>
    <w:p w:rsidR="001E24F4" w:rsidRDefault="001E24F4" w:rsidP="008F24FB">
      <w:pPr>
        <w:pStyle w:val="berschrift3"/>
      </w:pPr>
      <w:bookmarkStart w:id="19" w:name="_Toc320351640"/>
      <w:bookmarkStart w:id="20" w:name="_Ref318533236"/>
      <w:bookmarkStart w:id="21" w:name="_Toc323670914"/>
      <w:r w:rsidRPr="008F24FB">
        <w:t>Benutzerfunktionen</w:t>
      </w:r>
      <w:bookmarkEnd w:id="19"/>
      <w:bookmarkEnd w:id="21"/>
    </w:p>
    <w:p w:rsidR="005B0097" w:rsidRPr="005B0097" w:rsidRDefault="005B0097" w:rsidP="005B0097">
      <w:pPr>
        <w:spacing w:before="100" w:beforeAutospacing="1"/>
        <w:rPr>
          <w:b/>
        </w:rPr>
      </w:pPr>
      <w:r>
        <w:rPr>
          <w:b/>
        </w:rPr>
        <w:t>Registrierung und Anmeldung</w:t>
      </w:r>
    </w:p>
    <w:p w:rsidR="00B22C4B" w:rsidRDefault="003869F7" w:rsidP="00B22C4B">
      <w:pPr>
        <w:ind w:left="426" w:hanging="426"/>
      </w:pPr>
      <w:r>
        <w:t xml:space="preserve">F10 </w:t>
      </w:r>
      <w:r w:rsidR="001E24F4">
        <w:t xml:space="preserve">Ein beliebiger Internetnutzer kann sich </w:t>
      </w:r>
      <w:r w:rsidR="008200BC">
        <w:t>auf der folgenden Eingabemaske für die Inte</w:t>
      </w:r>
      <w:r w:rsidR="008200BC">
        <w:t>r</w:t>
      </w:r>
      <w:r w:rsidR="008200BC">
        <w:t>netplattform Eventalizer registrieren:</w:t>
      </w:r>
      <w:r w:rsidR="00B22C4B">
        <w:br/>
      </w:r>
      <w:r w:rsidR="00B22C4B" w:rsidRPr="00B22C4B">
        <w:drawing>
          <wp:inline distT="0" distB="0" distL="0" distR="0">
            <wp:extent cx="2880000" cy="2997633"/>
            <wp:effectExtent l="19050" t="0" r="0" b="0"/>
            <wp:docPr id="4"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80000" cy="2997633"/>
                    </a:xfrm>
                    <a:prstGeom prst="rect">
                      <a:avLst/>
                    </a:prstGeom>
                    <a:noFill/>
                  </pic:spPr>
                </pic:pic>
              </a:graphicData>
            </a:graphic>
          </wp:inline>
        </w:drawing>
      </w:r>
      <w:r w:rsidR="00B22C4B">
        <w:br/>
      </w:r>
      <w:r w:rsidR="008200BC">
        <w:t>Für eine erfolgreiche Registrierung ist die Angabe</w:t>
      </w:r>
      <w:r w:rsidR="00B22C4B">
        <w:t xml:space="preserve"> der folgenden Informationen notwe</w:t>
      </w:r>
      <w:r w:rsidR="00B22C4B">
        <w:t>n</w:t>
      </w:r>
      <w:r w:rsidR="00B22C4B">
        <w:t>dig:</w:t>
      </w:r>
    </w:p>
    <w:p w:rsidR="00B22C4B" w:rsidRDefault="00B22C4B" w:rsidP="00B22C4B">
      <w:pPr>
        <w:pStyle w:val="Listenabsatz"/>
        <w:numPr>
          <w:ilvl w:val="0"/>
          <w:numId w:val="16"/>
        </w:numPr>
      </w:pPr>
      <w:r>
        <w:t>Ein</w:t>
      </w:r>
      <w:r w:rsidR="008200BC">
        <w:t xml:space="preserve"> eindeuti</w:t>
      </w:r>
      <w:r>
        <w:t>ger</w:t>
      </w:r>
      <w:r w:rsidR="008200BC">
        <w:t xml:space="preserve"> Benutzerna</w:t>
      </w:r>
      <w:r>
        <w:t>men:</w:t>
      </w:r>
      <w:r>
        <w:br/>
        <w:t>Ein Benutzername ist dann eindeutig, wenn dieser noch nicht auf der Interne</w:t>
      </w:r>
      <w:r>
        <w:t>t</w:t>
      </w:r>
      <w:r>
        <w:t>plattform Eventalizer verwendet wird.</w:t>
      </w:r>
    </w:p>
    <w:p w:rsidR="00B22C4B" w:rsidRDefault="00B22C4B" w:rsidP="00B22C4B">
      <w:pPr>
        <w:pStyle w:val="Listenabsatz"/>
        <w:numPr>
          <w:ilvl w:val="0"/>
          <w:numId w:val="16"/>
        </w:numPr>
      </w:pPr>
      <w:r>
        <w:t xml:space="preserve">Ein </w:t>
      </w:r>
      <w:r w:rsidR="008200BC">
        <w:t>gültige</w:t>
      </w:r>
      <w:r>
        <w:t>s Passwort:</w:t>
      </w:r>
      <w:r>
        <w:br/>
        <w:t>Ein Passwort muss, um gültig zu sein, aus mehr als 5 Zeichen bestehen.</w:t>
      </w:r>
    </w:p>
    <w:p w:rsidR="00B22C4B" w:rsidRDefault="00B22C4B" w:rsidP="00B22C4B">
      <w:pPr>
        <w:pStyle w:val="Listenabsatz"/>
        <w:numPr>
          <w:ilvl w:val="0"/>
          <w:numId w:val="16"/>
        </w:numPr>
      </w:pPr>
      <w:r>
        <w:t xml:space="preserve">Eine </w:t>
      </w:r>
      <w:r w:rsidR="008200BC">
        <w:t>gültige E-Mail</w:t>
      </w:r>
      <w:r>
        <w:t>-Adresse:</w:t>
      </w:r>
      <w:r>
        <w:br/>
        <w:t>Eine E-Mail-Adresse, muss, um gültig zu sein, aus mehr als drei Zeichen, gefolgt von dem Zeichen „@“, sowie einer First-Level-Domain (bspw. gmx.de) bestehen. Nach der Registrierung wird eine E-Mail mit einem Bestätigungs-Link an die a</w:t>
      </w:r>
      <w:r>
        <w:t>n</w:t>
      </w:r>
      <w:r>
        <w:lastRenderedPageBreak/>
        <w:t>gegebene Adresse versendet. Über den Bestätigungs-Link kann der neue Benu</w:t>
      </w:r>
      <w:r>
        <w:t>t</w:t>
      </w:r>
      <w:r>
        <w:t xml:space="preserve">zer die Registrierung final abschließen. </w:t>
      </w:r>
    </w:p>
    <w:p w:rsidR="00B22C4B" w:rsidRDefault="00B22C4B" w:rsidP="00B22C4B">
      <w:pPr>
        <w:pStyle w:val="Listenabsatz"/>
        <w:numPr>
          <w:ilvl w:val="0"/>
          <w:numId w:val="16"/>
        </w:numPr>
      </w:pPr>
      <w:r>
        <w:t xml:space="preserve">Der </w:t>
      </w:r>
      <w:r w:rsidR="008200BC">
        <w:t>persönlichen Adres</w:t>
      </w:r>
      <w:r>
        <w:t>se:</w:t>
      </w:r>
      <w:r>
        <w:br/>
        <w:t>Die persönliche Adresse setzt sich aus der Straße und Hausnummer, sowie aus der Postleitzahl (PLZ) und dem Ort zusammen und ist dementsprechend anzug</w:t>
      </w:r>
      <w:r>
        <w:t>e</w:t>
      </w:r>
      <w:r>
        <w:t>ben.</w:t>
      </w:r>
    </w:p>
    <w:p w:rsidR="008200BC" w:rsidRDefault="00B22C4B" w:rsidP="00B22C4B">
      <w:pPr>
        <w:pStyle w:val="Listenabsatz"/>
        <w:numPr>
          <w:ilvl w:val="0"/>
          <w:numId w:val="16"/>
        </w:numPr>
      </w:pPr>
      <w:r>
        <w:t>Das</w:t>
      </w:r>
      <w:r w:rsidR="008200BC">
        <w:t xml:space="preserve"> persönliche Geburtsdatum</w:t>
      </w:r>
      <w:r>
        <w:t>:</w:t>
      </w:r>
      <w:r>
        <w:br/>
        <w:t>Das persönliche Geburtsdatum muss in dem Format „TT.MM.JJJJ“ angegeben werden, wobei „T“ für Tag, „M“ für Monat und „J“ für Jahr der Geburt steht.</w:t>
      </w:r>
    </w:p>
    <w:p w:rsidR="00456F78" w:rsidRDefault="00B22C4B" w:rsidP="00456F78">
      <w:pPr>
        <w:ind w:left="426"/>
      </w:pPr>
      <w:r>
        <w:t xml:space="preserve">Mit der final bestätigten Registrierung wird der Internetnutzer </w:t>
      </w:r>
      <w:r w:rsidR="00456F78">
        <w:t>damit zu einem Benu</w:t>
      </w:r>
      <w:r w:rsidR="00456F78">
        <w:t>t</w:t>
      </w:r>
      <w:r w:rsidR="00456F78">
        <w:t>ze</w:t>
      </w:r>
      <w:r>
        <w:t>r der Internetplattform</w:t>
      </w:r>
      <w:r w:rsidR="00456F78">
        <w:t>.</w:t>
      </w:r>
    </w:p>
    <w:p w:rsidR="001E24F4" w:rsidRDefault="009B169C" w:rsidP="00B22C4B">
      <w:pPr>
        <w:ind w:left="426" w:hanging="426"/>
      </w:pPr>
      <w:r>
        <w:t>F20 Der</w:t>
      </w:r>
      <w:r w:rsidR="001E24F4">
        <w:t xml:space="preserve"> Benutzer</w:t>
      </w:r>
      <w:r w:rsidR="00B22C4B" w:rsidRPr="00B22C4B">
        <w:t xml:space="preserve"> </w:t>
      </w:r>
      <w:r w:rsidR="001E24F4">
        <w:t xml:space="preserve">kann </w:t>
      </w:r>
      <w:r w:rsidR="00B22C4B">
        <w:t>auf der folgenden Eingabemaske an der Inte</w:t>
      </w:r>
      <w:r w:rsidR="00B22C4B">
        <w:t>r</w:t>
      </w:r>
      <w:r w:rsidR="00B22C4B">
        <w:t>netplattform Eventalizer anmelden</w:t>
      </w:r>
      <w:r w:rsidR="00354591">
        <w:t>:</w:t>
      </w:r>
      <w:r w:rsidR="00354591">
        <w:br/>
      </w:r>
      <w:r w:rsidR="00354591">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2880000" cy="1177954"/>
                    </a:xfrm>
                    <a:prstGeom prst="rect">
                      <a:avLst/>
                    </a:prstGeom>
                    <a:noFill/>
                  </pic:spPr>
                </pic:pic>
              </a:graphicData>
            </a:graphic>
          </wp:inline>
        </w:drawing>
      </w:r>
      <w:r w:rsidR="00354591">
        <w:br/>
        <w:t>Für eine erfolgreiche Anmeldung ist die Angabe der folgenden Informationen notwe</w:t>
      </w:r>
      <w:r w:rsidR="00354591">
        <w:t>n</w:t>
      </w:r>
      <w:r w:rsidR="00354591">
        <w:t>dig:</w:t>
      </w:r>
    </w:p>
    <w:p w:rsidR="00354591" w:rsidRDefault="00354591" w:rsidP="00354591">
      <w:pPr>
        <w:pStyle w:val="Listenabsatz"/>
        <w:numPr>
          <w:ilvl w:val="0"/>
          <w:numId w:val="17"/>
        </w:numPr>
      </w:pPr>
      <w:r>
        <w:t>Der eindeutige Benutzername</w:t>
      </w:r>
    </w:p>
    <w:p w:rsidR="00354591" w:rsidRDefault="00354591" w:rsidP="00354591">
      <w:pPr>
        <w:pStyle w:val="Listenabsatz"/>
        <w:numPr>
          <w:ilvl w:val="0"/>
          <w:numId w:val="17"/>
        </w:numPr>
      </w:pPr>
      <w:r>
        <w:t>Das persönliche Passwort</w:t>
      </w:r>
    </w:p>
    <w:p w:rsidR="00354591" w:rsidRDefault="00354591" w:rsidP="00354591">
      <w:pPr>
        <w:ind w:left="426"/>
      </w:pPr>
      <w:r>
        <w:t>Passen der Benutzername und das Passwort zusammen erfolgt eine Anmeldung an der Internetplattform Eventalizer. Passen die beiden Eingaben nicht zueinander erfolgt ke</w:t>
      </w:r>
      <w:r>
        <w:t>i</w:t>
      </w:r>
      <w:r>
        <w:t>ne Anmeldung und der Benutzer wird mit einer Fehlermeldung über die nicht überei</w:t>
      </w:r>
      <w:r>
        <w:t>n</w:t>
      </w:r>
      <w:r>
        <w:t>stimmenden Eingaben informiert.</w:t>
      </w:r>
    </w:p>
    <w:p w:rsidR="00354591" w:rsidRDefault="003869F7" w:rsidP="00354591">
      <w:pPr>
        <w:ind w:left="426" w:hanging="426"/>
      </w:pPr>
      <w:r>
        <w:t>F</w:t>
      </w:r>
      <w:r w:rsidR="00354591">
        <w:t>3</w:t>
      </w:r>
      <w:r>
        <w:t xml:space="preserve">0 </w:t>
      </w:r>
      <w:r w:rsidR="00354591">
        <w:t>Der Benutzer</w:t>
      </w:r>
      <w:r w:rsidR="00354591" w:rsidRPr="00B22C4B">
        <w:t xml:space="preserve"> </w:t>
      </w:r>
      <w:r w:rsidR="00354591">
        <w:t>kann ein v</w:t>
      </w:r>
      <w:r w:rsidR="001E24F4">
        <w:t xml:space="preserve">ergessenes Passwort </w:t>
      </w:r>
      <w:r w:rsidR="00354591">
        <w:t xml:space="preserve">auf der folgenden Eingabemaske </w:t>
      </w:r>
      <w:r w:rsidR="001E24F4">
        <w:t>anfo</w:t>
      </w:r>
      <w:r w:rsidR="001E24F4">
        <w:t>r</w:t>
      </w:r>
      <w:r w:rsidR="001E24F4">
        <w:t>dern:</w:t>
      </w:r>
      <w:r w:rsidR="00354591">
        <w:br/>
      </w:r>
      <w:r w:rsidR="00354591">
        <w:rPr>
          <w:noProof/>
          <w:lang w:eastAsia="de-DE" w:bidi="ar-SA"/>
        </w:rPr>
        <w:drawing>
          <wp:inline distT="0" distB="0" distL="0" distR="0">
            <wp:extent cx="2880000" cy="1177954"/>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2880000" cy="1177954"/>
                    </a:xfrm>
                    <a:prstGeom prst="rect">
                      <a:avLst/>
                    </a:prstGeom>
                    <a:noFill/>
                  </pic:spPr>
                </pic:pic>
              </a:graphicData>
            </a:graphic>
          </wp:inline>
        </w:drawing>
      </w:r>
      <w:r w:rsidR="00354591">
        <w:br/>
        <w:t>Für eine erfolgreiche Passwortanforderung ist die Angabe der folgenden Informationen notwendig:</w:t>
      </w:r>
    </w:p>
    <w:p w:rsidR="00354591" w:rsidRDefault="00354591" w:rsidP="00354591">
      <w:pPr>
        <w:pStyle w:val="Listenabsatz"/>
        <w:numPr>
          <w:ilvl w:val="0"/>
          <w:numId w:val="17"/>
        </w:numPr>
      </w:pPr>
      <w:r>
        <w:t>Der eindeutige Benutzername</w:t>
      </w:r>
    </w:p>
    <w:p w:rsidR="00354591" w:rsidRDefault="00354591" w:rsidP="00354591">
      <w:pPr>
        <w:pStyle w:val="Listenabsatz"/>
        <w:numPr>
          <w:ilvl w:val="0"/>
          <w:numId w:val="17"/>
        </w:numPr>
      </w:pPr>
      <w:r>
        <w:t>Die persönliche E-Mail-Adresse</w:t>
      </w:r>
    </w:p>
    <w:p w:rsidR="00354591" w:rsidRDefault="00354591" w:rsidP="00354591">
      <w:pPr>
        <w:ind w:left="426"/>
      </w:pPr>
      <w:r>
        <w:t>Passen der Benutzername und die E-Mail-Adresse zusammen erfolgt der Versand einer E-Mail mit dem vergessenen Passwort des Benutzers an die angegebene E-Mail-Adresse. Passen die beiden Eingaben nicht zueinander erfolgt kein Versand einer E-Mail und der Benutzer wird mit einer Fehlermeldung über die nicht übereinstimmenden Eingaben i</w:t>
      </w:r>
      <w:r>
        <w:t>n</w:t>
      </w:r>
      <w:r>
        <w:t>formiert.</w:t>
      </w:r>
    </w:p>
    <w:p w:rsidR="001E24F4" w:rsidRDefault="001E24F4" w:rsidP="003869F7">
      <w:pPr>
        <w:ind w:left="426" w:hanging="426"/>
      </w:pPr>
    </w:p>
    <w:p w:rsidR="005B0097" w:rsidRDefault="005B0097" w:rsidP="005B0097">
      <w:pPr>
        <w:ind w:left="426" w:hanging="426"/>
      </w:pPr>
      <w:r>
        <w:t>F4</w:t>
      </w:r>
      <w:r w:rsidR="009B169C">
        <w:t xml:space="preserve">0 </w:t>
      </w:r>
      <w:r>
        <w:t>Auf der</w:t>
      </w:r>
      <w:r w:rsidRPr="005B0097">
        <w:t xml:space="preserve"> </w:t>
      </w:r>
      <w:r>
        <w:t>folgenden Eingabemaske</w:t>
      </w:r>
      <w:r w:rsidR="009B169C">
        <w:t xml:space="preserve"> </w:t>
      </w:r>
      <w:r>
        <w:t>kann sich der Benutzer seine Anm</w:t>
      </w:r>
      <w:r w:rsidR="009B169C">
        <w:t xml:space="preserve">eldedaten </w:t>
      </w:r>
      <w:r>
        <w:t>anze</w:t>
      </w:r>
      <w:r>
        <w:t>i</w:t>
      </w:r>
      <w:r>
        <w:t xml:space="preserve">gen lassen und diese </w:t>
      </w:r>
      <w:r w:rsidR="009B169C">
        <w:t>ä</w:t>
      </w:r>
      <w:r w:rsidR="009B169C">
        <w:t>n</w:t>
      </w:r>
      <w:r>
        <w:t>dern:</w:t>
      </w:r>
      <w:r>
        <w:br/>
      </w:r>
      <w:r w:rsidRPr="005B0097">
        <w:drawing>
          <wp:inline distT="0" distB="0" distL="0" distR="0">
            <wp:extent cx="2880000" cy="2997633"/>
            <wp:effectExtent l="19050" t="0" r="0" b="0"/>
            <wp:docPr id="7"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80000" cy="2997633"/>
                    </a:xfrm>
                    <a:prstGeom prst="rect">
                      <a:avLst/>
                    </a:prstGeom>
                    <a:noFill/>
                  </pic:spPr>
                </pic:pic>
              </a:graphicData>
            </a:graphic>
          </wp:inline>
        </w:drawing>
      </w:r>
      <w:r>
        <w:br/>
        <w:t>Für eine erfolgreiche Änderung der Anmeldedaten ist die Angabe der gleichen Inform</w:t>
      </w:r>
      <w:r>
        <w:t>a</w:t>
      </w:r>
      <w:r>
        <w:t>tionen wie bei der Registrierung (siehe oben, F10), notwendig.</w:t>
      </w:r>
    </w:p>
    <w:p w:rsidR="009B169C" w:rsidRDefault="009B169C" w:rsidP="005B0097">
      <w:pPr>
        <w:ind w:left="426" w:hanging="426"/>
      </w:pPr>
    </w:p>
    <w:p w:rsidR="001E24F4" w:rsidRDefault="001E24F4" w:rsidP="001E24F4">
      <w:pPr>
        <w:spacing w:before="100" w:beforeAutospacing="1"/>
        <w:rPr>
          <w:b/>
        </w:rPr>
      </w:pPr>
      <w:r w:rsidRPr="005F51DD">
        <w:rPr>
          <w:b/>
        </w:rPr>
        <w:t>P</w:t>
      </w:r>
      <w:r>
        <w:rPr>
          <w:b/>
        </w:rPr>
        <w:t>ersönliches Profil</w:t>
      </w:r>
    </w:p>
    <w:p w:rsidR="001E24F4" w:rsidRDefault="003869F7" w:rsidP="00C9418D">
      <w:pPr>
        <w:ind w:left="426" w:hanging="426"/>
      </w:pPr>
      <w:r>
        <w:t>F</w:t>
      </w:r>
      <w:r w:rsidR="005B0097">
        <w:t>5</w:t>
      </w:r>
      <w:r>
        <w:t xml:space="preserve">0 </w:t>
      </w:r>
      <w:r w:rsidR="001E24F4">
        <w:t xml:space="preserve">Der </w:t>
      </w:r>
      <w:r w:rsidR="009B169C">
        <w:t xml:space="preserve">Benutzer </w:t>
      </w:r>
      <w:r w:rsidR="001E24F4">
        <w:t xml:space="preserve">kann </w:t>
      </w:r>
      <w:r w:rsidR="00C9418D">
        <w:t>s</w:t>
      </w:r>
      <w:r w:rsidR="001E24F4">
        <w:t xml:space="preserve">ein persönliches Profil </w:t>
      </w:r>
      <w:r w:rsidR="00C9418D">
        <w:t>auf der folgenden Eingabemaske anze</w:t>
      </w:r>
      <w:r w:rsidR="00C9418D">
        <w:t>i</w:t>
      </w:r>
      <w:r w:rsidR="00C9418D">
        <w:t>gen lassen und dieses ä</w:t>
      </w:r>
      <w:r w:rsidR="00C9418D">
        <w:t>n</w:t>
      </w:r>
      <w:r w:rsidR="00C9418D">
        <w:t>dern:</w:t>
      </w:r>
      <w:r w:rsidR="00C9418D">
        <w:br/>
      </w:r>
      <w:r w:rsidR="00C9418D">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400000" cy="2689285"/>
                    </a:xfrm>
                    <a:prstGeom prst="rect">
                      <a:avLst/>
                    </a:prstGeom>
                    <a:noFill/>
                  </pic:spPr>
                </pic:pic>
              </a:graphicData>
            </a:graphic>
          </wp:inline>
        </w:drawing>
      </w:r>
      <w:r w:rsidR="00C9418D">
        <w:br/>
      </w:r>
    </w:p>
    <w:p w:rsidR="00C9418D" w:rsidRDefault="00C9418D">
      <w:pPr>
        <w:spacing w:line="288" w:lineRule="auto"/>
        <w:ind w:left="2160"/>
        <w:rPr>
          <w:b/>
        </w:rPr>
      </w:pPr>
      <w:r>
        <w:rPr>
          <w:b/>
        </w:rPr>
        <w:br w:type="page"/>
      </w:r>
    </w:p>
    <w:p w:rsidR="001E24F4" w:rsidRDefault="001E24F4" w:rsidP="001E24F4">
      <w:pPr>
        <w:spacing w:before="100" w:beforeAutospacing="1"/>
        <w:rPr>
          <w:b/>
        </w:rPr>
      </w:pPr>
      <w:r w:rsidRPr="00E763AE">
        <w:rPr>
          <w:b/>
        </w:rPr>
        <w:lastRenderedPageBreak/>
        <w:t>Persönliche Konfiguration</w:t>
      </w:r>
    </w:p>
    <w:p w:rsidR="001E24F4" w:rsidRDefault="00226FC8" w:rsidP="00226FC8">
      <w:pPr>
        <w:ind w:left="426" w:hanging="426"/>
      </w:pPr>
      <w:r>
        <w:t>F6</w:t>
      </w:r>
      <w:r w:rsidR="009B169C">
        <w:t>0</w:t>
      </w:r>
      <w:r w:rsidR="003869F7">
        <w:t xml:space="preserve"> </w:t>
      </w:r>
      <w:r w:rsidR="009B169C">
        <w:t>Der</w:t>
      </w:r>
      <w:r w:rsidR="001E24F4">
        <w:t xml:space="preserve"> </w:t>
      </w:r>
      <w:r w:rsidR="009B169C">
        <w:t xml:space="preserve">Benutzer </w:t>
      </w:r>
      <w:r w:rsidR="001E24F4">
        <w:t>kann</w:t>
      </w:r>
      <w:r>
        <w:t xml:space="preserve"> sich</w:t>
      </w:r>
      <w:r w:rsidRPr="00226FC8">
        <w:t xml:space="preserve"> </w:t>
      </w:r>
      <w:r>
        <w:t>auf der folgenden Eingabemaske sowohl die Freundesliste, als auch die Blockierliste anzeigen lassen und diese ändern:</w:t>
      </w:r>
      <w:r>
        <w:br/>
      </w:r>
      <w:r>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5400000" cy="2927202"/>
                    </a:xfrm>
                    <a:prstGeom prst="rect">
                      <a:avLst/>
                    </a:prstGeom>
                    <a:noFill/>
                  </pic:spPr>
                </pic:pic>
              </a:graphicData>
            </a:graphic>
          </wp:inline>
        </w:drawing>
      </w:r>
      <w:r>
        <w:br/>
        <w:t xml:space="preserve">Inhalte der Benutzer, die auf der Freundesliste stehen, werden </w:t>
      </w:r>
      <w:r w:rsidR="001E24F4">
        <w:t>vordergründig darg</w:t>
      </w:r>
      <w:r w:rsidR="001E24F4">
        <w:t>e</w:t>
      </w:r>
      <w:r w:rsidR="001E24F4">
        <w:t>stellt werden.</w:t>
      </w:r>
      <w:r>
        <w:t xml:space="preserve"> Inhalte der Benutzer, die auf der Blockierliste stehen, werden </w:t>
      </w:r>
      <w:r w:rsidR="009B169C">
        <w:t>nicht darg</w:t>
      </w:r>
      <w:r w:rsidR="009B169C">
        <w:t>e</w:t>
      </w:r>
      <w:r w:rsidR="009B169C">
        <w:t>stellt werden.</w:t>
      </w:r>
    </w:p>
    <w:p w:rsidR="001E24F4" w:rsidRDefault="001E24F4" w:rsidP="003869F7">
      <w:pPr>
        <w:spacing w:before="100" w:beforeAutospacing="1"/>
        <w:ind w:left="567" w:hanging="567"/>
        <w:rPr>
          <w:b/>
        </w:rPr>
      </w:pPr>
      <w:r w:rsidRPr="00E763AE">
        <w:rPr>
          <w:b/>
        </w:rPr>
        <w:t>Kommunikation</w:t>
      </w:r>
    </w:p>
    <w:p w:rsidR="00226FC8" w:rsidRDefault="00226FC8" w:rsidP="00226FC8">
      <w:pPr>
        <w:ind w:left="567" w:hanging="567"/>
      </w:pPr>
      <w:r>
        <w:t>F7</w:t>
      </w:r>
      <w:r w:rsidR="003869F7">
        <w:t xml:space="preserve">0 </w:t>
      </w:r>
      <w:r w:rsidR="001E24F4">
        <w:t xml:space="preserve">Ein </w:t>
      </w:r>
      <w:r w:rsidR="00456F78">
        <w:t>Ben</w:t>
      </w:r>
      <w:r w:rsidR="001E24F4">
        <w:t>utzer kann</w:t>
      </w:r>
      <w:r w:rsidRPr="00226FC8">
        <w:t xml:space="preserve"> </w:t>
      </w:r>
      <w:r>
        <w:t xml:space="preserve">auf der folgenden Eingabemaske </w:t>
      </w:r>
      <w:r w:rsidR="001E24F4">
        <w:t xml:space="preserve">anderen </w:t>
      </w:r>
      <w:r w:rsidR="00456F78">
        <w:t>Benutzer</w:t>
      </w:r>
      <w:r>
        <w:t>n</w:t>
      </w:r>
      <w:r w:rsidR="001E24F4">
        <w:t xml:space="preserve"> eine private Nachricht zukommen las</w:t>
      </w:r>
      <w:r>
        <w:t>sen:</w:t>
      </w:r>
      <w:r>
        <w:br/>
      </w:r>
      <w:r>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400000" cy="1800689"/>
                    </a:xfrm>
                    <a:prstGeom prst="rect">
                      <a:avLst/>
                    </a:prstGeom>
                    <a:noFill/>
                  </pic:spPr>
                </pic:pic>
              </a:graphicData>
            </a:graphic>
          </wp:inline>
        </w:drawing>
      </w:r>
      <w:r>
        <w:t xml:space="preserve"> Der Nachrichtenversand ist nur an solche Benutzer erfolgreich, bei denen der Nac</w:t>
      </w:r>
      <w:r>
        <w:t>h</w:t>
      </w:r>
      <w:r>
        <w:t xml:space="preserve">richtensender nicht auf der Blockierliste steht. </w:t>
      </w:r>
    </w:p>
    <w:p w:rsidR="001E24F4" w:rsidRDefault="00226FC8" w:rsidP="00DB60A4">
      <w:pPr>
        <w:ind w:left="567" w:hanging="567"/>
      </w:pPr>
      <w:r>
        <w:t xml:space="preserve">F80 Ein Benutzer </w:t>
      </w:r>
      <w:r w:rsidR="00DB60A4">
        <w:t xml:space="preserve">sich </w:t>
      </w:r>
      <w:r>
        <w:t>kann</w:t>
      </w:r>
      <w:r w:rsidRPr="00226FC8">
        <w:t xml:space="preserve"> </w:t>
      </w:r>
      <w:r>
        <w:t>auf der folgenden Eingabemaske seine persönlichen Nachrichten</w:t>
      </w:r>
      <w:r w:rsidR="00DB60A4">
        <w:t xml:space="preserve"> a</w:t>
      </w:r>
      <w:r w:rsidR="00DB60A4">
        <w:t>n</w:t>
      </w:r>
      <w:r w:rsidR="00DB60A4">
        <w:t>zeigen lassen</w:t>
      </w:r>
      <w:r>
        <w:t>:</w:t>
      </w:r>
      <w:r w:rsidR="00DB60A4">
        <w:br/>
      </w:r>
      <w:r w:rsidR="00DB60A4" w:rsidRPr="00DB60A4">
        <w:lastRenderedPageBreak/>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400000" cy="2085577"/>
                    </a:xfrm>
                    <a:prstGeom prst="rect">
                      <a:avLst/>
                    </a:prstGeom>
                    <a:noFill/>
                  </pic:spPr>
                </pic:pic>
              </a:graphicData>
            </a:graphic>
          </wp:inline>
        </w:drawing>
      </w:r>
      <w:r w:rsidR="00DB60A4">
        <w:br/>
      </w:r>
      <w:r>
        <w:t>Er kann jede Nachricht lesen und/ oder löschen.</w:t>
      </w:r>
      <w:r w:rsidR="00DB60A4">
        <w:t xml:space="preserve"> Er kann auf eine Nachricht antworten, indem er eine neue Nachricht verfasst (siehe oben, F70).</w:t>
      </w:r>
    </w:p>
    <w:p w:rsidR="001E24F4" w:rsidRPr="008F24FB" w:rsidRDefault="001E24F4" w:rsidP="008F24FB">
      <w:pPr>
        <w:pStyle w:val="berschrift3"/>
      </w:pPr>
      <w:bookmarkStart w:id="22" w:name="_Toc320351641"/>
      <w:bookmarkStart w:id="23" w:name="_Toc323670915"/>
      <w:r w:rsidRPr="008F24FB">
        <w:t>Eventfunktionen</w:t>
      </w:r>
      <w:bookmarkEnd w:id="22"/>
      <w:bookmarkEnd w:id="23"/>
    </w:p>
    <w:p w:rsidR="00DB60A4" w:rsidRDefault="00DB60A4" w:rsidP="00DB60A4">
      <w:pPr>
        <w:ind w:left="426" w:hanging="426"/>
      </w:pPr>
      <w:r>
        <w:t>F9</w:t>
      </w:r>
      <w:r w:rsidR="003869F7">
        <w:t xml:space="preserve">0 </w:t>
      </w:r>
      <w:r w:rsidR="001E24F4">
        <w:t xml:space="preserve">Ein </w:t>
      </w:r>
      <w:r w:rsidR="00456F78">
        <w:t>Benutzer</w:t>
      </w:r>
      <w:r w:rsidR="001E24F4">
        <w:t xml:space="preserve"> kann </w:t>
      </w:r>
      <w:r>
        <w:t>auf der folgenden Eingabemaske ein beliebiges</w:t>
      </w:r>
      <w:r w:rsidR="001E24F4">
        <w:t xml:space="preserve"> Event </w:t>
      </w:r>
      <w:r w:rsidR="00456F78">
        <w:t xml:space="preserve">organisieren und </w:t>
      </w:r>
      <w:r>
        <w:t xml:space="preserve">zur Teilnahme anderer Benutzer </w:t>
      </w:r>
      <w:r w:rsidR="001E24F4">
        <w:t>veröffentlichen</w:t>
      </w:r>
      <w:r>
        <w:t>:</w:t>
      </w:r>
      <w:r>
        <w:br/>
      </w:r>
      <w:r w:rsidR="0070159A">
        <w:rPr>
          <w:noProof/>
          <w:lang w:eastAsia="de-DE" w:bidi="ar-SA"/>
        </w:rPr>
        <w:drawing>
          <wp:inline distT="0" distB="0" distL="0" distR="0">
            <wp:extent cx="5400000" cy="2881423"/>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5400000" cy="2881423"/>
                    </a:xfrm>
                    <a:prstGeom prst="rect">
                      <a:avLst/>
                    </a:prstGeom>
                    <a:noFill/>
                  </pic:spPr>
                </pic:pic>
              </a:graphicData>
            </a:graphic>
          </wp:inline>
        </w:drawing>
      </w:r>
      <w:r>
        <w:br/>
        <w:t>Für eine erfolgreiche Veröffentlichung einer Eventorganisation ist die Angabe der fo</w:t>
      </w:r>
      <w:r>
        <w:t>l</w:t>
      </w:r>
      <w:r>
        <w:t>genden Informationen notwendig:</w:t>
      </w:r>
    </w:p>
    <w:p w:rsidR="00DB60A4" w:rsidRDefault="00DB60A4" w:rsidP="00DB60A4">
      <w:pPr>
        <w:pStyle w:val="Listenabsatz"/>
        <w:numPr>
          <w:ilvl w:val="0"/>
          <w:numId w:val="16"/>
        </w:numPr>
      </w:pPr>
      <w:r>
        <w:t>Ein Titel des Events</w:t>
      </w:r>
    </w:p>
    <w:p w:rsidR="00DB60A4" w:rsidRDefault="00DB60A4" w:rsidP="00DB60A4">
      <w:pPr>
        <w:pStyle w:val="Listenabsatz"/>
        <w:numPr>
          <w:ilvl w:val="0"/>
          <w:numId w:val="16"/>
        </w:numPr>
      </w:pPr>
      <w:r>
        <w:t xml:space="preserve">Eine Beschreibung zu dem Event </w:t>
      </w:r>
    </w:p>
    <w:p w:rsidR="00DB60A4" w:rsidRDefault="00DB60A4" w:rsidP="00DB60A4">
      <w:pPr>
        <w:pStyle w:val="Listenabsatz"/>
        <w:numPr>
          <w:ilvl w:val="0"/>
          <w:numId w:val="16"/>
        </w:numPr>
      </w:pPr>
      <w:r>
        <w:t>Eine Kategorie:</w:t>
      </w:r>
      <w:r>
        <w:br/>
        <w:t>Die Kategorie des Events kann anhand einer vorgegebenen Liste ausgewählt werden.</w:t>
      </w:r>
    </w:p>
    <w:p w:rsidR="00DB60A4" w:rsidRDefault="00DB60A4" w:rsidP="00DB60A4">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DB60A4" w:rsidRDefault="00DB60A4" w:rsidP="00DB60A4">
      <w:pPr>
        <w:pStyle w:val="Listenabsatz"/>
        <w:numPr>
          <w:ilvl w:val="0"/>
          <w:numId w:val="16"/>
        </w:numPr>
      </w:pPr>
      <w:r>
        <w:t>Ein Preis:</w:t>
      </w:r>
      <w:r>
        <w:br/>
        <w:t>Dies ist der Preis, den jeder Teilnehmer für die Teilnahme an dem Event zu b</w:t>
      </w:r>
      <w:r>
        <w:t>e</w:t>
      </w:r>
      <w:r>
        <w:t>zahlen hat.</w:t>
      </w:r>
    </w:p>
    <w:p w:rsidR="00DB60A4" w:rsidRDefault="00DB60A4" w:rsidP="00DB60A4">
      <w:pPr>
        <w:pStyle w:val="Listenabsatz"/>
        <w:numPr>
          <w:ilvl w:val="0"/>
          <w:numId w:val="16"/>
        </w:numPr>
      </w:pPr>
      <w:r>
        <w:lastRenderedPageBreak/>
        <w:t>Freie Plätze:</w:t>
      </w:r>
      <w:r>
        <w:br/>
        <w:t>Hier ist die Anzahl der freien Plätze, d.h. der Teilnehmeranzahl einzugeben.</w:t>
      </w:r>
    </w:p>
    <w:p w:rsidR="00DB60A4" w:rsidRDefault="00DB60A4" w:rsidP="00DB60A4">
      <w:pPr>
        <w:pStyle w:val="Listenabsatz"/>
        <w:numPr>
          <w:ilvl w:val="0"/>
          <w:numId w:val="16"/>
        </w:numPr>
      </w:pPr>
      <w:r>
        <w:t>Ort:</w:t>
      </w:r>
      <w:r>
        <w:br/>
        <w:t>Der Ort kann entweder aus einer vorgegebenen Liste ausgewählt oder frei ei</w:t>
      </w:r>
      <w:r>
        <w:t>n</w:t>
      </w:r>
      <w:r>
        <w:t>gegeben werden. Die vorgegebene Liste hängt dabei von der vorab ausgewäh</w:t>
      </w:r>
      <w:r>
        <w:t>l</w:t>
      </w:r>
      <w:r>
        <w:t>ten Kategorie und Unterkategorie ab.</w:t>
      </w:r>
    </w:p>
    <w:p w:rsidR="00DB60A4" w:rsidRDefault="00DB60A4" w:rsidP="00DB60A4">
      <w:pPr>
        <w:pStyle w:val="Listenabsatz"/>
        <w:numPr>
          <w:ilvl w:val="0"/>
          <w:numId w:val="16"/>
        </w:numPr>
      </w:pPr>
      <w:r>
        <w:t>Zeit:</w:t>
      </w:r>
      <w:r>
        <w:br/>
        <w:t>Hier ist die Startzeit des Events einzugeben.</w:t>
      </w:r>
    </w:p>
    <w:p w:rsidR="00DB60A4" w:rsidRDefault="00DB60A4" w:rsidP="00DB60A4">
      <w:pPr>
        <w:pStyle w:val="Listenabsatz"/>
        <w:numPr>
          <w:ilvl w:val="0"/>
          <w:numId w:val="16"/>
        </w:numPr>
      </w:pPr>
      <w:r>
        <w:t>Event bestätigen bis:</w:t>
      </w:r>
      <w:r>
        <w:br/>
        <w:t>In diesem Feld kann eingegeben werden, bis zu welchem Zeitpunkt der Organ</w:t>
      </w:r>
      <w:r>
        <w:t>i</w:t>
      </w:r>
      <w:r>
        <w:t>sator das Event zu bestätigen hat. Bestätigt er das Stattfinden des Events nicht vor diesem Zeitpunkt, erfolgt eine automatische Absage des Events durch die I</w:t>
      </w:r>
      <w:r>
        <w:t>n</w:t>
      </w:r>
      <w:r>
        <w:t>ternetplattform Eventalizer.</w:t>
      </w:r>
    </w:p>
    <w:p w:rsidR="00456F78" w:rsidRDefault="0098287A" w:rsidP="0098287A">
      <w:pPr>
        <w:ind w:left="426"/>
      </w:pPr>
      <w:r>
        <w:t xml:space="preserve">Sind alle Eingaben vorhanden wird der </w:t>
      </w:r>
      <w:r w:rsidR="00DB60A4">
        <w:t>Benutzer da</w:t>
      </w:r>
      <w:r>
        <w:t xml:space="preserve">mit </w:t>
      </w:r>
      <w:r w:rsidR="00456F78">
        <w:t>zum Organisator des Events.</w:t>
      </w:r>
    </w:p>
    <w:p w:rsidR="0070159A" w:rsidRDefault="0070159A" w:rsidP="0070159A">
      <w:pPr>
        <w:ind w:left="567" w:hanging="567"/>
      </w:pPr>
      <w:r>
        <w:t xml:space="preserve">F100 Der Organisator kann </w:t>
      </w:r>
      <w:proofErr w:type="gramStart"/>
      <w:r>
        <w:t>das</w:t>
      </w:r>
      <w:proofErr w:type="gramEnd"/>
      <w:r>
        <w:t xml:space="preserve"> Event auf der oben beschriebenen Eingabemaske (siehe F90)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98287A" w:rsidRDefault="0070159A" w:rsidP="0070159A">
      <w:pPr>
        <w:ind w:left="567" w:hanging="567"/>
      </w:pPr>
      <w:r>
        <w:t>F110 Der Organisator kann das Event auf der oben beschriebenen Eingabemaske (siehe F90) absagen. Der Organisator und alle bis dahin angeme</w:t>
      </w:r>
      <w:r>
        <w:t>l</w:t>
      </w:r>
      <w:r>
        <w:t>dete Teilnehmer bekommen dann eine private Nachricht (ggfs. mit E-Mail-Benachrichtigung).</w:t>
      </w:r>
    </w:p>
    <w:p w:rsidR="00456F78" w:rsidRDefault="0070159A" w:rsidP="0070159A">
      <w:pPr>
        <w:ind w:left="567" w:hanging="567"/>
      </w:pPr>
      <w:r>
        <w:t>F12</w:t>
      </w:r>
      <w:r w:rsidR="003869F7">
        <w:t xml:space="preserve">0 </w:t>
      </w:r>
      <w:r>
        <w:t>Ein Benutzer kann auf der folgenden Eingabemaske an einem Event ein</w:t>
      </w:r>
      <w:r w:rsidR="00B05425">
        <w:t>es anderen B</w:t>
      </w:r>
      <w:r w:rsidR="00B05425">
        <w:t>e</w:t>
      </w:r>
      <w:r w:rsidR="00B05425">
        <w:t xml:space="preserve">nutzers </w:t>
      </w:r>
      <w:r w:rsidR="001E24F4">
        <w:t>teil</w:t>
      </w:r>
      <w:r>
        <w:t>nehmen, d.h. s</w:t>
      </w:r>
      <w:r w:rsidR="00E037E2">
        <w:t>ich für diese Event anmelden:</w:t>
      </w:r>
      <w:r>
        <w:br/>
      </w:r>
      <w:r>
        <w:rPr>
          <w:noProof/>
          <w:lang w:eastAsia="de-DE" w:bidi="ar-SA"/>
        </w:rPr>
        <w:drawing>
          <wp:inline distT="0" distB="0" distL="0" distR="0">
            <wp:extent cx="5400000" cy="2881423"/>
            <wp:effectExtent l="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5400000" cy="2881423"/>
                    </a:xfrm>
                    <a:prstGeom prst="rect">
                      <a:avLst/>
                    </a:prstGeom>
                    <a:noFill/>
                  </pic:spPr>
                </pic:pic>
              </a:graphicData>
            </a:graphic>
          </wp:inline>
        </w:drawing>
      </w:r>
      <w:r>
        <w:br/>
        <w:t>Der Benutzer bekommt die Daten des Eventsangezeigt und hat die Möglichkeit sich für das Event anzumelden, d.h. an diesem teilzunehmen.</w:t>
      </w:r>
      <w:r>
        <w:br/>
        <w:t>Für eine erfolgreiche Teilnahme wird überprüft, ob noch ein Teilnehmerplatz zur Ve</w:t>
      </w:r>
      <w:r>
        <w:t>r</w:t>
      </w:r>
      <w:r>
        <w:t>fügung steht, d.h. ob noch freie Plätze vorhanden sind. Ist dies der Fall kann sich der Benutzer erfolgreich am Event anmelden und die Anzahl der freien Plätze des Events wird um eins r</w:t>
      </w:r>
      <w:r w:rsidR="00E037E2">
        <w:t>eduziert.</w:t>
      </w:r>
    </w:p>
    <w:p w:rsidR="00E759A7" w:rsidRPr="00FB7F70" w:rsidRDefault="00E037E2" w:rsidP="00FB7F70">
      <w:pPr>
        <w:ind w:left="567" w:hanging="567"/>
      </w:pPr>
      <w:r>
        <w:lastRenderedPageBreak/>
        <w:t>F130 Ein Benutzer kann auf der auf der oben beschriebenen Eingabemaske (siehe F120)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w:t>
      </w:r>
      <w:r>
        <w:br/>
        <w:t>Eine erfolgreiche Absage des Events ist nur möglich, wenn man auch an diesem Event angemeldet ist. Ist dies der Fall kann sich der Benutzer erfolgreich vom Event abme</w:t>
      </w:r>
      <w:r>
        <w:t>l</w:t>
      </w:r>
      <w:r>
        <w:t>den und die Anzahl der freien Plätze des Events wird um eins erhöht.</w:t>
      </w:r>
      <w:bookmarkStart w:id="24" w:name="_Toc320351643"/>
      <w:bookmarkEnd w:id="20"/>
      <w:r w:rsidR="00E759A7">
        <w:br w:type="page"/>
      </w:r>
    </w:p>
    <w:p w:rsidR="001E24F4" w:rsidRDefault="009F58FB" w:rsidP="008F24FB">
      <w:pPr>
        <w:pStyle w:val="berschrift2"/>
      </w:pPr>
      <w:bookmarkStart w:id="25" w:name="_Toc323670916"/>
      <w:bookmarkEnd w:id="24"/>
      <w:r>
        <w:lastRenderedPageBreak/>
        <w:t>Entitätsklassendiagramm</w:t>
      </w:r>
      <w:bookmarkEnd w:id="25"/>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6" w:name="_Toc320351644"/>
      <w:r>
        <w:br w:type="page"/>
      </w:r>
    </w:p>
    <w:bookmarkEnd w:id="26"/>
    <w:p w:rsidR="001E24F4" w:rsidRDefault="001E24F4" w:rsidP="001E24F4"/>
    <w:p w:rsidR="001E24F4" w:rsidRPr="008F24FB" w:rsidRDefault="009F58FB" w:rsidP="008F24FB">
      <w:pPr>
        <w:pStyle w:val="berschrift2"/>
      </w:pPr>
      <w:bookmarkStart w:id="27" w:name="_Toc323670917"/>
      <w:r>
        <w:t>Benutzungs- und Systemschnittstellen</w:t>
      </w:r>
      <w:bookmarkEnd w:id="27"/>
    </w:p>
    <w:p w:rsidR="001E24F4" w:rsidRDefault="001E24F4" w:rsidP="009F58FB"/>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7"/>
      <w:r>
        <w:br w:type="page"/>
      </w:r>
    </w:p>
    <w:p w:rsidR="001E24F4" w:rsidRPr="008F24FB" w:rsidRDefault="001E24F4" w:rsidP="008F24FB">
      <w:pPr>
        <w:pStyle w:val="berschrift2"/>
      </w:pPr>
      <w:bookmarkStart w:id="29" w:name="_Toc323670918"/>
      <w:r w:rsidRPr="008F24FB">
        <w:lastRenderedPageBreak/>
        <w:t>A</w:t>
      </w:r>
      <w:bookmarkEnd w:id="28"/>
      <w:r w:rsidR="007F0601">
        <w:t>ktivitätsdiagramme</w:t>
      </w:r>
      <w:bookmarkEnd w:id="29"/>
    </w:p>
    <w:p w:rsidR="001E24F4" w:rsidRDefault="001E24F4" w:rsidP="001E24F4">
      <w:pPr>
        <w:rPr>
          <w:rFonts w:cs="Arial"/>
          <w:b/>
          <w:bCs/>
          <w:kern w:val="32"/>
          <w:sz w:val="32"/>
          <w:szCs w:val="32"/>
        </w:rPr>
      </w:pPr>
      <w:r>
        <w:br w:type="page"/>
      </w:r>
    </w:p>
    <w:p w:rsidR="001E24F4" w:rsidRDefault="001E24F4" w:rsidP="008F24FB">
      <w:pPr>
        <w:pStyle w:val="berschrift1"/>
      </w:pPr>
      <w:bookmarkStart w:id="30" w:name="_Toc320351648"/>
      <w:bookmarkStart w:id="31" w:name="_Toc323670919"/>
      <w:r w:rsidRPr="008F24FB">
        <w:lastRenderedPageBreak/>
        <w:t>Qualitätsanforderungen</w:t>
      </w:r>
      <w:bookmarkEnd w:id="30"/>
      <w:bookmarkEnd w:id="31"/>
    </w:p>
    <w:p w:rsidR="00841C09" w:rsidRPr="00841C09" w:rsidRDefault="003246EE" w:rsidP="00841C09">
      <w:pPr>
        <w:pStyle w:val="Textkrper"/>
      </w:pPr>
      <w:r>
        <w:t>In den folgenden Abschnitten wird die technische Umsetzung der im Lastenheft definierten Qualitätsanforderungen beschrieben.</w:t>
      </w:r>
    </w:p>
    <w:p w:rsidR="001E24F4" w:rsidRPr="008F24FB" w:rsidRDefault="001E24F4" w:rsidP="008F24FB">
      <w:pPr>
        <w:pStyle w:val="berschrift2"/>
      </w:pPr>
      <w:bookmarkStart w:id="32" w:name="_Toc320351649"/>
      <w:bookmarkStart w:id="33" w:name="_Toc323670920"/>
      <w:r w:rsidRPr="008F24FB">
        <w:t>Äußere und innere Qualität</w:t>
      </w:r>
      <w:bookmarkEnd w:id="32"/>
      <w:bookmarkEnd w:id="33"/>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34" w:name="_Ref318533520"/>
      <w:bookmarkStart w:id="35" w:name="_Ref318533533"/>
      <w:bookmarkStart w:id="36" w:name="_Toc320351650"/>
      <w:bookmarkStart w:id="37" w:name="_Toc323670921"/>
      <w:r w:rsidRPr="008F24FB">
        <w:t>Funktionalität</w:t>
      </w:r>
      <w:bookmarkEnd w:id="34"/>
      <w:bookmarkEnd w:id="35"/>
      <w:bookmarkEnd w:id="36"/>
      <w:bookmarkEnd w:id="37"/>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38" w:name="_Toc320351651"/>
      <w:bookmarkStart w:id="39" w:name="_Toc323670922"/>
      <w:r w:rsidRPr="008F24FB">
        <w:t>Zuverlässigkeit</w:t>
      </w:r>
      <w:bookmarkEnd w:id="38"/>
      <w:bookmarkEnd w:id="39"/>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0" w:name="_Toc320351652"/>
      <w:bookmarkStart w:id="41" w:name="_Toc323670923"/>
      <w:r w:rsidRPr="008F24FB">
        <w:t>Benutzbarkeit</w:t>
      </w:r>
      <w:bookmarkEnd w:id="40"/>
      <w:bookmarkEnd w:id="41"/>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lastRenderedPageBreak/>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42" w:name="_Ref318533611"/>
      <w:bookmarkStart w:id="43" w:name="_Ref318533614"/>
      <w:bookmarkStart w:id="44" w:name="_Toc320351653"/>
      <w:bookmarkStart w:id="45" w:name="_Toc323670924"/>
      <w:r w:rsidRPr="008F24FB">
        <w:t>Effizienz</w:t>
      </w:r>
      <w:bookmarkEnd w:id="42"/>
      <w:bookmarkEnd w:id="43"/>
      <w:bookmarkEnd w:id="44"/>
      <w:bookmarkEnd w:id="45"/>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46" w:name="_Toc320351654"/>
      <w:bookmarkStart w:id="47" w:name="_Toc323670925"/>
      <w:r w:rsidRPr="008F24FB">
        <w:t>Wartbarkeit</w:t>
      </w:r>
      <w:bookmarkEnd w:id="46"/>
      <w:bookmarkEnd w:id="47"/>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48" w:name="_Toc320351655"/>
      <w:bookmarkStart w:id="49" w:name="_Toc323670926"/>
      <w:r w:rsidRPr="008F24FB">
        <w:t>Portabilität</w:t>
      </w:r>
      <w:bookmarkEnd w:id="48"/>
      <w:bookmarkEnd w:id="49"/>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0" w:name="_Toc320351656"/>
      <w:bookmarkStart w:id="51" w:name="_Toc323670927"/>
      <w:r w:rsidRPr="008F24FB">
        <w:t>Gebrauchstauglichkeit</w:t>
      </w:r>
      <w:bookmarkEnd w:id="50"/>
      <w:bookmarkEnd w:id="51"/>
    </w:p>
    <w:p w:rsidR="001E24F4" w:rsidRPr="008F24FB" w:rsidRDefault="001E24F4" w:rsidP="008F24FB">
      <w:pPr>
        <w:pStyle w:val="berschrift3"/>
      </w:pPr>
      <w:bookmarkStart w:id="52" w:name="_Toc320351657"/>
      <w:bookmarkStart w:id="53" w:name="_Toc323670928"/>
      <w:r w:rsidRPr="008F24FB">
        <w:t>Effektivität</w:t>
      </w:r>
      <w:bookmarkEnd w:id="52"/>
      <w:bookmarkEnd w:id="53"/>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54" w:name="_Toc320351658"/>
      <w:bookmarkStart w:id="55" w:name="_Toc323670929"/>
      <w:r w:rsidRPr="008F24FB">
        <w:t>Produktivität</w:t>
      </w:r>
      <w:bookmarkEnd w:id="54"/>
      <w:bookmarkEnd w:id="55"/>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56" w:name="_Toc320351659"/>
      <w:bookmarkStart w:id="57" w:name="_Toc323670930"/>
      <w:r w:rsidRPr="008F24FB">
        <w:t>Sicherheit</w:t>
      </w:r>
      <w:bookmarkEnd w:id="56"/>
      <w:bookmarkEnd w:id="57"/>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58" w:name="_Toc320351660"/>
      <w:bookmarkStart w:id="59" w:name="_Toc323670931"/>
      <w:r w:rsidRPr="008F24FB">
        <w:lastRenderedPageBreak/>
        <w:t>Zufriedenheit</w:t>
      </w:r>
      <w:bookmarkEnd w:id="58"/>
      <w:bookmarkEnd w:id="59"/>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60" w:name="_Toc320351661"/>
      <w:bookmarkStart w:id="61" w:name="_Toc323670932"/>
      <w:r w:rsidRPr="008F24FB">
        <w:t>Technische Anforderungen</w:t>
      </w:r>
      <w:bookmarkEnd w:id="60"/>
      <w:bookmarkEnd w:id="61"/>
    </w:p>
    <w:p w:rsidR="001E24F4" w:rsidRPr="008F24FB" w:rsidRDefault="001E24F4" w:rsidP="008F24FB">
      <w:pPr>
        <w:pStyle w:val="berschrift3"/>
      </w:pPr>
      <w:bookmarkStart w:id="62" w:name="_Toc320351662"/>
      <w:bookmarkStart w:id="63" w:name="_Toc323670933"/>
      <w:r w:rsidRPr="008F24FB">
        <w:t>Einsatzumgebung</w:t>
      </w:r>
      <w:bookmarkEnd w:id="62"/>
      <w:bookmarkEnd w:id="63"/>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64" w:name="_Toc320351663"/>
      <w:bookmarkStart w:id="65" w:name="_Toc323670934"/>
      <w:r w:rsidRPr="008F24FB">
        <w:t>Entwicklungsumgebung</w:t>
      </w:r>
      <w:bookmarkEnd w:id="64"/>
      <w:bookmarkEnd w:id="65"/>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p w:rsidR="00483724" w:rsidRDefault="00483724" w:rsidP="002D6504">
      <w:pPr>
        <w:pStyle w:val="berschrift2"/>
        <w:numPr>
          <w:ilvl w:val="0"/>
          <w:numId w:val="0"/>
        </w:numPr>
        <w:ind w:left="576" w:hanging="576"/>
      </w:pPr>
      <w:bookmarkStart w:id="66"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67" w:name="_Toc323670935"/>
      <w:r w:rsidRPr="008F24FB">
        <w:lastRenderedPageBreak/>
        <w:t>Lieferumfang</w:t>
      </w:r>
      <w:bookmarkEnd w:id="66"/>
      <w:bookmarkEnd w:id="67"/>
    </w:p>
    <w:p w:rsidR="004E38A7" w:rsidRDefault="001E24F4" w:rsidP="00483724">
      <w:pPr>
        <w:pStyle w:val="berschrift3"/>
      </w:pPr>
      <w:bookmarkStart w:id="68" w:name="_Toc320351665"/>
      <w:bookmarkStart w:id="69" w:name="_Toc323670936"/>
      <w:r w:rsidRPr="008F24FB">
        <w:t>Ausführbare Programme</w:t>
      </w:r>
      <w:bookmarkEnd w:id="68"/>
      <w:bookmarkEnd w:id="69"/>
    </w:p>
    <w:p w:rsidR="004E38A7" w:rsidRDefault="004E38A7" w:rsidP="000A4CF0">
      <w:pPr>
        <w:jc w:val="both"/>
      </w:pPr>
      <w:r>
        <w:t xml:space="preserve">Der Auftragnehmer verpflichtet sich mit Vertragsabschluss alle </w:t>
      </w:r>
      <w:r w:rsidR="000A4CF0">
        <w:t xml:space="preserve">benötigten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70" w:name="_Toc320351666"/>
      <w:bookmarkStart w:id="71" w:name="_Toc323670937"/>
      <w:r w:rsidRPr="008F24FB">
        <w:t>Quellcode</w:t>
      </w:r>
      <w:bookmarkEnd w:id="70"/>
      <w:bookmarkEnd w:id="71"/>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72" w:name="_Toc320351667"/>
      <w:bookmarkStart w:id="73" w:name="_Toc323670938"/>
      <w:r w:rsidRPr="008F24FB">
        <w:t>Dokumentation</w:t>
      </w:r>
      <w:bookmarkEnd w:id="72"/>
      <w:bookmarkEnd w:id="73"/>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20"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21" w:tooltip="Glossar" w:history="1">
        <w:r w:rsidR="00A90B1A" w:rsidRPr="004B5257">
          <w:t>Glossar</w:t>
        </w:r>
      </w:hyperlink>
      <w:r w:rsidR="00A90B1A">
        <w:t xml:space="preserve"> mit Erklärung der </w:t>
      </w:r>
      <w:hyperlink r:id="rId22" w:tooltip="Fachbegriff" w:history="1">
        <w:r w:rsidR="00A90B1A" w:rsidRPr="004B5257">
          <w:t>Fachbegriffe</w:t>
        </w:r>
      </w:hyperlink>
    </w:p>
    <w:p w:rsidR="00A90B1A" w:rsidRDefault="00DE0696" w:rsidP="0078076F">
      <w:pPr>
        <w:pStyle w:val="Listenabsatz"/>
        <w:numPr>
          <w:ilvl w:val="0"/>
          <w:numId w:val="8"/>
        </w:numPr>
      </w:pPr>
      <w:hyperlink r:id="rId23"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DE0696" w:rsidP="0078076F">
      <w:pPr>
        <w:pStyle w:val="Listenabsatz"/>
        <w:numPr>
          <w:ilvl w:val="0"/>
          <w:numId w:val="8"/>
        </w:numPr>
      </w:pPr>
      <w:hyperlink r:id="rId24"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25"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6"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7"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74" w:name="_Toc320351668"/>
      <w:bookmarkStart w:id="75" w:name="_Toc323670939"/>
      <w:r w:rsidRPr="008F24FB">
        <w:t>Daten</w:t>
      </w:r>
      <w:bookmarkEnd w:id="74"/>
      <w:bookmarkEnd w:id="75"/>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7F0601" w:rsidRDefault="007F0601" w:rsidP="007F0601">
      <w:pPr>
        <w:pStyle w:val="berschrift1"/>
      </w:pPr>
      <w:bookmarkStart w:id="76" w:name="_Toc320351669"/>
      <w:bookmarkStart w:id="77" w:name="_Toc323670940"/>
      <w:r>
        <w:lastRenderedPageBreak/>
        <w:t>Risikobetrachtung und Priorisierung</w:t>
      </w:r>
      <w:bookmarkEnd w:id="77"/>
    </w:p>
    <w:p w:rsidR="007F0601" w:rsidRPr="008F24FB" w:rsidRDefault="007F0601" w:rsidP="007F0601">
      <w:pPr>
        <w:pStyle w:val="berschrift1"/>
      </w:pPr>
      <w:bookmarkStart w:id="78" w:name="_Toc323670941"/>
      <w:r>
        <w:lastRenderedPageBreak/>
        <w:t>Anforderungsverfolgung zum Lastenheft</w:t>
      </w:r>
      <w:bookmarkEnd w:id="78"/>
    </w:p>
    <w:p w:rsidR="007F0601" w:rsidRPr="007F0601" w:rsidRDefault="007F0601" w:rsidP="007F0601">
      <w:pPr>
        <w:pStyle w:val="Textkrper"/>
      </w:pPr>
    </w:p>
    <w:p w:rsidR="001E24F4" w:rsidRPr="008F24FB" w:rsidRDefault="001E24F4" w:rsidP="008F24FB">
      <w:pPr>
        <w:pStyle w:val="berschrift1"/>
      </w:pPr>
      <w:bookmarkStart w:id="79" w:name="_Toc323670942"/>
      <w:r w:rsidRPr="008F24FB">
        <w:lastRenderedPageBreak/>
        <w:t>Abnahmekriterien</w:t>
      </w:r>
      <w:bookmarkEnd w:id="76"/>
      <w:bookmarkEnd w:id="79"/>
    </w:p>
    <w:p w:rsidR="001E24F4" w:rsidRDefault="001E24F4" w:rsidP="008F24FB">
      <w:pPr>
        <w:pStyle w:val="berschrift2"/>
      </w:pPr>
      <w:bookmarkStart w:id="80" w:name="_Toc320351670"/>
      <w:bookmarkStart w:id="81" w:name="_Toc323670943"/>
      <w:r w:rsidRPr="008F24FB">
        <w:t>Allgemein</w:t>
      </w:r>
      <w:bookmarkEnd w:id="80"/>
      <w:bookmarkEnd w:id="81"/>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2" w:name="_Toc320351671"/>
      <w:bookmarkStart w:id="83" w:name="_Toc323670944"/>
      <w:r w:rsidRPr="008F24FB">
        <w:t>Abnahmetestfälle</w:t>
      </w:r>
      <w:bookmarkEnd w:id="82"/>
      <w:bookmarkEnd w:id="83"/>
    </w:p>
    <w:p w:rsidR="00A919B4" w:rsidRDefault="001E24F4" w:rsidP="00A919B4">
      <w:pPr>
        <w:pStyle w:val="berschrift3"/>
      </w:pPr>
      <w:bookmarkStart w:id="84" w:name="_Toc320351672"/>
      <w:bookmarkStart w:id="85" w:name="_Toc323670945"/>
      <w:r w:rsidRPr="008F24FB">
        <w:t>Testfälle zu den Funktionsbereichen</w:t>
      </w:r>
      <w:bookmarkEnd w:id="84"/>
      <w:bookmarkEnd w:id="85"/>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86" w:name="_Toc320351673"/>
      <w:r>
        <w:br w:type="page"/>
      </w:r>
    </w:p>
    <w:p w:rsidR="001E24F4" w:rsidRPr="008F24FB" w:rsidRDefault="001E24F4" w:rsidP="008F24FB">
      <w:pPr>
        <w:pStyle w:val="berschrift3"/>
      </w:pPr>
      <w:bookmarkStart w:id="87" w:name="_Toc323670946"/>
      <w:r w:rsidRPr="008F24FB">
        <w:lastRenderedPageBreak/>
        <w:t>Testfälle zu Qualitätsvorgaben</w:t>
      </w:r>
      <w:bookmarkEnd w:id="86"/>
      <w:bookmarkEnd w:id="87"/>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8"/>
          <w:footerReference w:type="first" r:id="rId29"/>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88" w:name="_Toc323670947"/>
      <w:r w:rsidRPr="004D6C02">
        <w:rPr>
          <w:lang w:val="de-DE"/>
        </w:rPr>
        <w:lastRenderedPageBreak/>
        <w:t>Anhang</w:t>
      </w:r>
      <w:bookmarkEnd w:id="88"/>
    </w:p>
    <w:p w:rsidR="000C70FD" w:rsidRDefault="00DE0696">
      <w:pPr>
        <w:pStyle w:val="Verzeichnis1"/>
        <w:rPr>
          <w:b w:val="0"/>
          <w:bCs w:val="0"/>
          <w:caps w:val="0"/>
          <w:noProof/>
          <w:sz w:val="22"/>
          <w:szCs w:val="22"/>
          <w:lang w:eastAsia="de-DE" w:bidi="ar-SA"/>
        </w:rPr>
      </w:pPr>
      <w:r w:rsidRPr="00DE0696">
        <w:fldChar w:fldCharType="begin"/>
      </w:r>
      <w:r w:rsidR="00AE69DA" w:rsidRPr="004D6C02">
        <w:instrText xml:space="preserve"> TOC \h \z \u \t "Anhang 1;1;Anhang 2;2;Anhang 3;3" </w:instrText>
      </w:r>
      <w:r w:rsidRPr="00DE0696">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DE0696" w:rsidP="001332EF">
      <w:pPr>
        <w:pStyle w:val="Textkrper"/>
      </w:pPr>
      <w:r w:rsidRPr="004D6C02">
        <w:fldChar w:fldCharType="end"/>
      </w:r>
      <w:r w:rsidR="00B7266A" w:rsidRPr="004D6C02">
        <w:br w:type="page"/>
      </w:r>
    </w:p>
    <w:p w:rsidR="00A81D65" w:rsidRPr="008F24FB" w:rsidRDefault="00A81D65" w:rsidP="00A81D65">
      <w:pPr>
        <w:pStyle w:val="Anhang1"/>
      </w:pPr>
      <w:bookmarkStart w:id="89" w:name="_Toc320351676"/>
      <w:bookmarkStart w:id="90" w:name="_Toc322462040"/>
      <w:proofErr w:type="spellStart"/>
      <w:r w:rsidRPr="008F24FB">
        <w:lastRenderedPageBreak/>
        <w:t>Referenzierte</w:t>
      </w:r>
      <w:proofErr w:type="spellEnd"/>
      <w:r w:rsidRPr="008F24FB">
        <w:t xml:space="preserve"> </w:t>
      </w:r>
      <w:proofErr w:type="spellStart"/>
      <w:r w:rsidRPr="008F24FB">
        <w:t>Dokumente</w:t>
      </w:r>
      <w:bookmarkEnd w:id="89"/>
      <w:bookmarkEnd w:id="90"/>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30"/>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0BC" w:rsidRDefault="008200BC">
      <w:r>
        <w:separator/>
      </w:r>
    </w:p>
  </w:endnote>
  <w:endnote w:type="continuationSeparator" w:id="0">
    <w:p w:rsidR="008200BC" w:rsidRDefault="008200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CD4994" w:rsidRDefault="008200BC"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Pflichtenheft</w:t>
          </w:r>
        </w:sdtContent>
      </w:sdt>
    </w:fldSimple>
    <w:r w:rsidRPr="00DE0696">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DE0696">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5D1821">
      <w:rPr>
        <w:b/>
        <w:noProof/>
        <w:color w:val="FFFFFF" w:themeColor="background1"/>
      </w:rPr>
      <w:t>2</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B34539" w:rsidRDefault="008200B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CD4994" w:rsidRDefault="008200BC"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Pflichtenheft</w:t>
          </w:r>
        </w:sdtContent>
      </w:sdt>
    </w:fldSimple>
    <w:r w:rsidRPr="00DE0696">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DE0696">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5D1821">
      <w:rPr>
        <w:b/>
        <w:noProof/>
        <w:color w:val="FFFFFF" w:themeColor="background1"/>
      </w:rPr>
      <w:t>VIII</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0BC" w:rsidRDefault="008200BC" w:rsidP="00354736">
      <w:pPr>
        <w:spacing w:after="60"/>
      </w:pPr>
      <w:r>
        <w:separator/>
      </w:r>
    </w:p>
  </w:footnote>
  <w:footnote w:type="continuationSeparator" w:id="0">
    <w:p w:rsidR="008200BC" w:rsidRDefault="008200BC" w:rsidP="001806A8">
      <w:pPr>
        <w:spacing w:after="0"/>
      </w:pPr>
      <w:r>
        <w:continuationSeparator/>
      </w:r>
    </w:p>
  </w:footnote>
  <w:footnote w:type="continuationNotice" w:id="1">
    <w:p w:rsidR="008200BC" w:rsidRDefault="008200BC">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Default="008200B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DE0696">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8200BC" w:rsidRDefault="008200B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B34539" w:rsidRDefault="008200B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2">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3">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3"/>
  </w:num>
  <w:num w:numId="16">
    <w:abstractNumId w:val="11"/>
  </w:num>
  <w:num w:numId="17">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22AE5"/>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C7737"/>
    <w:rsid w:val="002D0CB4"/>
    <w:rsid w:val="002D2787"/>
    <w:rsid w:val="002D3928"/>
    <w:rsid w:val="002D6504"/>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246EE"/>
    <w:rsid w:val="0033513D"/>
    <w:rsid w:val="00340F5E"/>
    <w:rsid w:val="00342E62"/>
    <w:rsid w:val="00354591"/>
    <w:rsid w:val="00354736"/>
    <w:rsid w:val="00357186"/>
    <w:rsid w:val="00357481"/>
    <w:rsid w:val="00357503"/>
    <w:rsid w:val="003579D9"/>
    <w:rsid w:val="00360514"/>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26ED"/>
    <w:rsid w:val="00805698"/>
    <w:rsid w:val="00812F5F"/>
    <w:rsid w:val="00814187"/>
    <w:rsid w:val="00814FE8"/>
    <w:rsid w:val="00815D09"/>
    <w:rsid w:val="00817569"/>
    <w:rsid w:val="00817B7C"/>
    <w:rsid w:val="008200BC"/>
    <w:rsid w:val="008219DE"/>
    <w:rsid w:val="00821F67"/>
    <w:rsid w:val="0083270A"/>
    <w:rsid w:val="00832BAC"/>
    <w:rsid w:val="00841C09"/>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418D"/>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59E3"/>
    <w:rsid w:val="00DC651E"/>
    <w:rsid w:val="00DD4CB0"/>
    <w:rsid w:val="00DD52E0"/>
    <w:rsid w:val="00DD659D"/>
    <w:rsid w:val="00DD7247"/>
    <w:rsid w:val="00DE0696"/>
    <w:rsid w:val="00DE1DD7"/>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72E3"/>
    <w:rsid w:val="00FA0240"/>
    <w:rsid w:val="00FA3681"/>
    <w:rsid w:val="00FA3693"/>
    <w:rsid w:val="00FA6F81"/>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de.wikipedia.org/wiki/Kommentar_%28Programmierung%29" TargetMode="External"/><Relationship Id="rId3" Type="http://schemas.openxmlformats.org/officeDocument/2006/relationships/numbering" Target="numbering.xml"/><Relationship Id="rId21" Type="http://schemas.openxmlformats.org/officeDocument/2006/relationships/hyperlink" Target="http://de.wikipedia.org/wiki/Glossa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de.wikipedia.org/wiki/Kontrollstruktur" TargetMode="Externa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de.wikipedia.org/wiki/Frequently_Asked_Question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e.wikipedia.org/wiki/Guided_Tour"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de.wikipedia.org/wiki/Kontext-sensitive_Hilfe"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de.wikipedia.org/wiki/Fachbegriff" TargetMode="External"/><Relationship Id="rId27" Type="http://schemas.openxmlformats.org/officeDocument/2006/relationships/hyperlink" Target="http://de.wikipedia.org/wiki/Software-Dokumentationswerkzeug" TargetMode="Externa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CCF949-1F57-4D91-8CD0-3D30FD01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3727</Words>
  <Characters>27781</Characters>
  <Application>Microsoft Office Word</Application>
  <DocSecurity>0</DocSecurity>
  <Lines>231</Lines>
  <Paragraphs>62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56</cp:revision>
  <cp:lastPrinted>2009-03-25T22:25:00Z</cp:lastPrinted>
  <dcterms:created xsi:type="dcterms:W3CDTF">2012-03-24T09:52:00Z</dcterms:created>
  <dcterms:modified xsi:type="dcterms:W3CDTF">2012-05-01T19:26:00Z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