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926" w:rsidRDefault="00AA4994" w:rsidP="00AA4994">
      <w:pPr>
        <w:pStyle w:val="berschrift1"/>
      </w:pPr>
      <w:r>
        <w:t>Wirtschaftlichkeitsbetrachtung</w:t>
      </w:r>
    </w:p>
    <w:p w:rsidR="00AA4994" w:rsidRDefault="00AA4994" w:rsidP="00AA4994">
      <w:r>
        <w:t xml:space="preserve">Um eine innovative Plattform langfristig ausrichten zu können, ist es von Anfang an wichtig, sich über die Wirtschaftlichkeit des Geschäftsmodells bewusst zu sein. Zu diesem Zweck sollen unabhängig von der kurzfristigen Ausrichtung der Plattform nach Möglichkeit Geschäftsmodelle betrachtet werden, mit denen zur Wirtschaftlichkeit von </w:t>
      </w:r>
      <w:proofErr w:type="spellStart"/>
      <w:r>
        <w:t>Eventalizer</w:t>
      </w:r>
      <w:proofErr w:type="spellEnd"/>
      <w:r>
        <w:t xml:space="preserve"> beigetragen werden kann.</w:t>
      </w:r>
    </w:p>
    <w:p w:rsidR="007525F5" w:rsidRDefault="00C95E89" w:rsidP="002A65A7">
      <w:r>
        <w:t>Die Kostenbetrachtung soll über den gesamten Produktlebenszyklus durchgeführt werden. Dabei fallen lediglich bei der Entwicklung/Einführung sowie dem Betrieb des Eventalizers Kosten an. Das Ende des Produktes wird nicht dediziert betrachtet. Es wird davon ausgegangen, dass</w:t>
      </w:r>
      <w:r w:rsidR="002A65A7">
        <w:t xml:space="preserve"> alle Aktivitäten des Eventalizers ohne entstehende Kosten eingestellt werden können.</w:t>
      </w:r>
      <w:r>
        <w:t xml:space="preserve"> </w:t>
      </w:r>
      <w:r w:rsidR="002A65A7">
        <w:t xml:space="preserve">Die Betrachtung der Kosten erfolgt in Anlehnung an die </w:t>
      </w:r>
      <w:r w:rsidR="00380714">
        <w:t>Lebenszyklus-Kosten</w:t>
      </w:r>
      <w:r w:rsidR="00380714">
        <w:rPr>
          <w:rStyle w:val="Funotenzeichen"/>
        </w:rPr>
        <w:footnoteReference w:id="1"/>
      </w:r>
      <w:r w:rsidR="002A65A7">
        <w:t>. D</w:t>
      </w:r>
      <w:r w:rsidR="00380714">
        <w:t>ie Verwendung dieses Verfahrens</w:t>
      </w:r>
      <w:r w:rsidR="002A65A7">
        <w:t xml:space="preserve"> soll sicherstellen, dass nicht nur die </w:t>
      </w:r>
      <w:r w:rsidR="00380714">
        <w:t>Anschaffungskosten und andere einmalige Kosten berücksichtigt werden</w:t>
      </w:r>
      <w:r w:rsidR="002A65A7">
        <w:t>, sondern ein ganzheitlicher</w:t>
      </w:r>
      <w:r w:rsidR="00380714">
        <w:t xml:space="preserve"> Überblick über die zukünftigen Kosten </w:t>
      </w:r>
      <w:r w:rsidR="002A65A7">
        <w:t>gegeben wird</w:t>
      </w:r>
      <w:r w:rsidR="00380714">
        <w:t>.</w:t>
      </w:r>
      <w:r w:rsidR="007525F5">
        <w:t xml:space="preserve"> </w:t>
      </w:r>
    </w:p>
    <w:p w:rsidR="00303F9D" w:rsidRDefault="00303F9D" w:rsidP="00AA4994">
      <w:r>
        <w:t>Es wird von folgenden Kostenpunkten und möglichen Einnahmen ausgegangen:</w:t>
      </w:r>
    </w:p>
    <w:tbl>
      <w:tblPr>
        <w:tblStyle w:val="HelleSchattierung"/>
        <w:tblW w:w="0" w:type="auto"/>
        <w:tblLook w:val="04A0"/>
      </w:tblPr>
      <w:tblGrid>
        <w:gridCol w:w="4606"/>
        <w:gridCol w:w="4606"/>
      </w:tblGrid>
      <w:tr w:rsidR="00303F9D" w:rsidTr="00405EB8">
        <w:trPr>
          <w:cnfStyle w:val="100000000000"/>
        </w:trPr>
        <w:tc>
          <w:tcPr>
            <w:cnfStyle w:val="001000000000"/>
            <w:tcW w:w="4606" w:type="dxa"/>
            <w:shd w:val="clear" w:color="auto" w:fill="D9D9D9" w:themeFill="background1" w:themeFillShade="D9"/>
          </w:tcPr>
          <w:p w:rsidR="00303F9D" w:rsidRDefault="00303F9D" w:rsidP="00AA4994">
            <w:r>
              <w:t>Kosten</w:t>
            </w:r>
          </w:p>
        </w:tc>
        <w:tc>
          <w:tcPr>
            <w:tcW w:w="4606" w:type="dxa"/>
            <w:shd w:val="clear" w:color="auto" w:fill="D9D9D9" w:themeFill="background1" w:themeFillShade="D9"/>
          </w:tcPr>
          <w:p w:rsidR="00303F9D" w:rsidRDefault="00303F9D" w:rsidP="00AA4994">
            <w:pPr>
              <w:cnfStyle w:val="100000000000"/>
            </w:pPr>
            <w:r>
              <w:t>Einnahmen</w:t>
            </w:r>
          </w:p>
        </w:tc>
      </w:tr>
      <w:tr w:rsidR="00303F9D" w:rsidTr="00405EB8">
        <w:trPr>
          <w:cnfStyle w:val="000000100000"/>
        </w:trPr>
        <w:tc>
          <w:tcPr>
            <w:cnfStyle w:val="001000000000"/>
            <w:tcW w:w="4606" w:type="dxa"/>
            <w:shd w:val="clear" w:color="auto" w:fill="FFFFFF" w:themeFill="background1"/>
          </w:tcPr>
          <w:p w:rsidR="00303F9D" w:rsidRPr="00405EB8" w:rsidRDefault="00780E16" w:rsidP="00303F9D">
            <w:pPr>
              <w:rPr>
                <w:b w:val="0"/>
              </w:rPr>
            </w:pPr>
            <w:r w:rsidRPr="00405EB8">
              <w:rPr>
                <w:b w:val="0"/>
              </w:rPr>
              <w:t>Personalaufwendungen</w:t>
            </w:r>
          </w:p>
          <w:p w:rsidR="00303F9D" w:rsidRPr="00405EB8" w:rsidRDefault="00303F9D" w:rsidP="00303F9D">
            <w:pPr>
              <w:pStyle w:val="Listenabsatz"/>
              <w:numPr>
                <w:ilvl w:val="0"/>
                <w:numId w:val="1"/>
              </w:numPr>
              <w:rPr>
                <w:b w:val="0"/>
              </w:rPr>
            </w:pPr>
            <w:r w:rsidRPr="00405EB8">
              <w:rPr>
                <w:b w:val="0"/>
              </w:rPr>
              <w:t>Erstes Design/Konzeption</w:t>
            </w:r>
          </w:p>
          <w:p w:rsidR="00303F9D" w:rsidRPr="00405EB8" w:rsidRDefault="00303F9D" w:rsidP="00303F9D">
            <w:pPr>
              <w:pStyle w:val="Listenabsatz"/>
              <w:numPr>
                <w:ilvl w:val="0"/>
                <w:numId w:val="1"/>
              </w:numPr>
              <w:rPr>
                <w:b w:val="0"/>
              </w:rPr>
            </w:pPr>
            <w:r w:rsidRPr="00405EB8">
              <w:rPr>
                <w:b w:val="0"/>
              </w:rPr>
              <w:t>Entwicklung weiterer Funktionen</w:t>
            </w:r>
          </w:p>
          <w:p w:rsidR="00303F9D" w:rsidRPr="00405EB8" w:rsidRDefault="00303F9D" w:rsidP="00303F9D">
            <w:pPr>
              <w:rPr>
                <w:b w:val="0"/>
              </w:rPr>
            </w:pPr>
            <w:r w:rsidRPr="00405EB8">
              <w:rPr>
                <w:b w:val="0"/>
              </w:rPr>
              <w:t>Softwarekosten</w:t>
            </w:r>
          </w:p>
          <w:p w:rsidR="00303F9D" w:rsidRPr="00405EB8" w:rsidRDefault="00303F9D" w:rsidP="00303F9D">
            <w:pPr>
              <w:pStyle w:val="Listenabsatz"/>
              <w:numPr>
                <w:ilvl w:val="0"/>
                <w:numId w:val="1"/>
              </w:numPr>
              <w:rPr>
                <w:b w:val="0"/>
              </w:rPr>
            </w:pPr>
            <w:r w:rsidRPr="00405EB8">
              <w:rPr>
                <w:b w:val="0"/>
              </w:rPr>
              <w:t>Lizenzkosten</w:t>
            </w:r>
          </w:p>
          <w:p w:rsidR="00780E16" w:rsidRPr="00405EB8" w:rsidRDefault="00780E16" w:rsidP="00303F9D">
            <w:pPr>
              <w:pStyle w:val="Listenabsatz"/>
              <w:numPr>
                <w:ilvl w:val="0"/>
                <w:numId w:val="1"/>
              </w:numPr>
              <w:rPr>
                <w:b w:val="0"/>
              </w:rPr>
            </w:pPr>
            <w:r w:rsidRPr="00405EB8">
              <w:rPr>
                <w:b w:val="0"/>
              </w:rPr>
              <w:t xml:space="preserve">Anschaffung / </w:t>
            </w:r>
            <w:r w:rsidR="00303F9D" w:rsidRPr="00405EB8">
              <w:rPr>
                <w:b w:val="0"/>
              </w:rPr>
              <w:t>Entwicklung</w:t>
            </w:r>
          </w:p>
          <w:p w:rsidR="00303F9D" w:rsidRPr="00405EB8" w:rsidRDefault="00780E16" w:rsidP="00303F9D">
            <w:pPr>
              <w:pStyle w:val="Listenabsatz"/>
              <w:numPr>
                <w:ilvl w:val="0"/>
                <w:numId w:val="1"/>
              </w:numPr>
              <w:rPr>
                <w:b w:val="0"/>
              </w:rPr>
            </w:pPr>
            <w:r w:rsidRPr="00405EB8">
              <w:rPr>
                <w:b w:val="0"/>
              </w:rPr>
              <w:t>Weiterentwicklung</w:t>
            </w:r>
          </w:p>
          <w:p w:rsidR="00780E16" w:rsidRPr="00405EB8" w:rsidRDefault="00780E16" w:rsidP="00405EB8">
            <w:pPr>
              <w:tabs>
                <w:tab w:val="center" w:pos="2195"/>
              </w:tabs>
              <w:rPr>
                <w:b w:val="0"/>
              </w:rPr>
            </w:pPr>
            <w:r w:rsidRPr="00405EB8">
              <w:rPr>
                <w:b w:val="0"/>
              </w:rPr>
              <w:t>Hardwarekosten</w:t>
            </w:r>
            <w:r w:rsidR="00405EB8" w:rsidRPr="00405EB8">
              <w:rPr>
                <w:b w:val="0"/>
              </w:rPr>
              <w:tab/>
            </w:r>
          </w:p>
          <w:p w:rsidR="00780E16" w:rsidRPr="00405EB8" w:rsidRDefault="00303F9D" w:rsidP="00780E16">
            <w:pPr>
              <w:pStyle w:val="Listenabsatz"/>
              <w:numPr>
                <w:ilvl w:val="0"/>
                <w:numId w:val="1"/>
              </w:numPr>
              <w:rPr>
                <w:b w:val="0"/>
              </w:rPr>
            </w:pPr>
            <w:r w:rsidRPr="00405EB8">
              <w:rPr>
                <w:b w:val="0"/>
              </w:rPr>
              <w:t>Anschaffung</w:t>
            </w:r>
            <w:r w:rsidR="00780E16" w:rsidRPr="00405EB8">
              <w:rPr>
                <w:b w:val="0"/>
              </w:rPr>
              <w:t>skosten</w:t>
            </w:r>
          </w:p>
          <w:p w:rsidR="00303F9D" w:rsidRPr="00405EB8" w:rsidRDefault="00303F9D" w:rsidP="00780E16">
            <w:pPr>
              <w:pStyle w:val="Listenabsatz"/>
              <w:numPr>
                <w:ilvl w:val="0"/>
                <w:numId w:val="1"/>
              </w:numPr>
              <w:rPr>
                <w:b w:val="0"/>
              </w:rPr>
            </w:pPr>
            <w:r w:rsidRPr="00405EB8">
              <w:rPr>
                <w:b w:val="0"/>
              </w:rPr>
              <w:t>Betrieb</w:t>
            </w:r>
            <w:r w:rsidR="00780E16" w:rsidRPr="00405EB8">
              <w:rPr>
                <w:b w:val="0"/>
              </w:rPr>
              <w:t>skosten</w:t>
            </w:r>
          </w:p>
          <w:p w:rsidR="00780E16" w:rsidRPr="00405EB8" w:rsidRDefault="00780E16" w:rsidP="00780E16">
            <w:pPr>
              <w:rPr>
                <w:b w:val="0"/>
              </w:rPr>
            </w:pPr>
            <w:r w:rsidRPr="00405EB8">
              <w:rPr>
                <w:b w:val="0"/>
              </w:rPr>
              <w:t>Weitere Kosten</w:t>
            </w:r>
          </w:p>
          <w:p w:rsidR="00780E16" w:rsidRDefault="00780E16" w:rsidP="00780E16">
            <w:pPr>
              <w:pStyle w:val="Listenabsatz"/>
              <w:numPr>
                <w:ilvl w:val="0"/>
                <w:numId w:val="1"/>
              </w:numPr>
            </w:pPr>
            <w:r w:rsidRPr="00405EB8">
              <w:rPr>
                <w:b w:val="0"/>
              </w:rPr>
              <w:t>Werbung</w:t>
            </w:r>
          </w:p>
        </w:tc>
        <w:tc>
          <w:tcPr>
            <w:tcW w:w="4606" w:type="dxa"/>
            <w:shd w:val="clear" w:color="auto" w:fill="FFFFFF" w:themeFill="background1"/>
          </w:tcPr>
          <w:p w:rsidR="00780E16" w:rsidRDefault="00780E16" w:rsidP="00780E16">
            <w:pPr>
              <w:pStyle w:val="Listenabsatz"/>
              <w:numPr>
                <w:ilvl w:val="0"/>
                <w:numId w:val="1"/>
              </w:numPr>
              <w:cnfStyle w:val="000000100000"/>
            </w:pPr>
            <w:r>
              <w:t>Spenden</w:t>
            </w:r>
          </w:p>
          <w:p w:rsidR="00303F9D" w:rsidRDefault="00780E16" w:rsidP="00780E16">
            <w:pPr>
              <w:pStyle w:val="Listenabsatz"/>
              <w:numPr>
                <w:ilvl w:val="0"/>
                <w:numId w:val="1"/>
              </w:numPr>
              <w:cnfStyle w:val="000000100000"/>
            </w:pPr>
            <w:r>
              <w:t>Werbeeinnahmen</w:t>
            </w:r>
          </w:p>
          <w:p w:rsidR="00780E16" w:rsidRDefault="00780E16" w:rsidP="00780E16">
            <w:pPr>
              <w:pStyle w:val="Listenabsatz"/>
              <w:numPr>
                <w:ilvl w:val="0"/>
                <w:numId w:val="1"/>
              </w:numPr>
              <w:cnfStyle w:val="000000100000"/>
            </w:pPr>
            <w:r>
              <w:t>Einmalige Benutzungsgebühren</w:t>
            </w:r>
          </w:p>
          <w:p w:rsidR="00780E16" w:rsidRDefault="00780E16" w:rsidP="00780E16">
            <w:pPr>
              <w:pStyle w:val="Listenabsatz"/>
              <w:numPr>
                <w:ilvl w:val="0"/>
                <w:numId w:val="1"/>
              </w:numPr>
              <w:cnfStyle w:val="000000100000"/>
            </w:pPr>
            <w:r>
              <w:t>Regelmäßige Benutzungsgebühren</w:t>
            </w:r>
          </w:p>
          <w:p w:rsidR="00780E16" w:rsidRDefault="00780E16" w:rsidP="00780E16">
            <w:pPr>
              <w:cnfStyle w:val="000000100000"/>
            </w:pPr>
          </w:p>
        </w:tc>
      </w:tr>
    </w:tbl>
    <w:p w:rsidR="008A4435" w:rsidRDefault="00405EB8" w:rsidP="001E718D">
      <w:r>
        <w:br/>
      </w:r>
      <w:r w:rsidR="001E718D">
        <w:t xml:space="preserve">Da der </w:t>
      </w:r>
      <w:proofErr w:type="spellStart"/>
      <w:r w:rsidR="001E718D">
        <w:t>Eventalizer</w:t>
      </w:r>
      <w:proofErr w:type="spellEnd"/>
      <w:r w:rsidR="001E718D">
        <w:t xml:space="preserve"> im </w:t>
      </w:r>
      <w:r w:rsidR="00780E16">
        <w:t xml:space="preserve">Rahmen eines Studienprojektes entwickelt wird, </w:t>
      </w:r>
      <w:r w:rsidR="001E718D">
        <w:t xml:space="preserve">werden Personalaufwendungen separat aufgeführt </w:t>
      </w:r>
      <w:r w:rsidR="008A4435">
        <w:t xml:space="preserve">und nicht beim Kosten-Nutzen-Vergleich aufgeführt. </w:t>
      </w:r>
    </w:p>
    <w:p w:rsidR="00302FEA" w:rsidRDefault="00302FEA" w:rsidP="001E718D">
      <w:r>
        <w:t>D</w:t>
      </w:r>
      <w:r w:rsidR="004E7C77">
        <w:t xml:space="preserve">urch die Verwendung von Freeware und Open-Source-Produkten </w:t>
      </w:r>
      <w:r>
        <w:t>wird sichergestellt, dass keine Softwarekosten anfallen.</w:t>
      </w:r>
    </w:p>
    <w:p w:rsidR="00C91B76" w:rsidRDefault="00302FEA" w:rsidP="00C91B76">
      <w:r>
        <w:t xml:space="preserve">Als Hardwarebasis soll ein professionelles Webhosting-Angebot in Anspruch genommen werden. Auf diese Weise werden hohe Anschaffungskosten vermieden und die laufenden Kosten lassen sich gut skalieren. Das beim </w:t>
      </w:r>
      <w:proofErr w:type="spellStart"/>
      <w:r>
        <w:t>Eventalizer</w:t>
      </w:r>
      <w:proofErr w:type="spellEnd"/>
      <w:r>
        <w:t xml:space="preserve"> verwendete Spring-Framework schränkt die Auswahl verfügbarer Hosting-Anbieter bzw. Produkte ein</w:t>
      </w:r>
      <w:r w:rsidR="00B81471">
        <w:t xml:space="preserve">: Neben einer Datenbank muss ein </w:t>
      </w:r>
      <w:proofErr w:type="spellStart"/>
      <w:r w:rsidR="00B81471">
        <w:t>Tomcat</w:t>
      </w:r>
      <w:proofErr w:type="spellEnd"/>
      <w:r w:rsidR="00B81471">
        <w:t xml:space="preserve">-Webserver enthalten sein. </w:t>
      </w:r>
      <w:r>
        <w:t xml:space="preserve">Einfache </w:t>
      </w:r>
      <w:r w:rsidR="00B81471">
        <w:t>Hosting-</w:t>
      </w:r>
      <w:r>
        <w:t>Produkte sind aber für etwa 10€ pro Monat am Markt verfügbar.</w:t>
      </w:r>
      <w:r w:rsidR="00B81471">
        <w:t xml:space="preserve"> Es wird davon ausgegangen, dass bei größerer Akzeptanz des Eventalizers auf ein größeres Hosting-Produkt umgestiegen werden muss, in diesem Fall wird aber auch mit höheren Einnahmen gerechnet</w:t>
      </w:r>
      <w:r w:rsidR="008A4435">
        <w:t>.</w:t>
      </w:r>
    </w:p>
    <w:p w:rsidR="007C7B48" w:rsidRDefault="00C91B76" w:rsidP="00AA4994">
      <w:r>
        <w:t xml:space="preserve">Da zu Beginn der Plattform nicht davon ausgegangen werden kann, dass Benutzer für den vom </w:t>
      </w:r>
      <w:proofErr w:type="spellStart"/>
      <w:r>
        <w:t>Eventalizer</w:t>
      </w:r>
      <w:proofErr w:type="spellEnd"/>
      <w:r>
        <w:t xml:space="preserve"> gebotenen Service Geld bezahlen, sollen die Einnahmen zunächst ausschließlich über Werbung generiert werden. Pro betrachteten Werbebanner wird</w:t>
      </w:r>
      <w:r w:rsidR="00A666C2">
        <w:t xml:space="preserve"> können 0,3 bis 1 </w:t>
      </w:r>
      <w:proofErr w:type="spellStart"/>
      <w:r w:rsidR="00A666C2">
        <w:t>cent</w:t>
      </w:r>
      <w:proofErr w:type="spellEnd"/>
      <w:r w:rsidR="00A666C2">
        <w:t xml:space="preserve"> eingenommen werden, pro Klick auf einen Werbebanner 2 bis 15 </w:t>
      </w:r>
      <w:proofErr w:type="spellStart"/>
      <w:r w:rsidR="00A666C2">
        <w:t>cent</w:t>
      </w:r>
      <w:proofErr w:type="spellEnd"/>
      <w:r w:rsidR="00A666C2">
        <w:t>.</w:t>
      </w:r>
      <w:r w:rsidR="00A666C2">
        <w:rPr>
          <w:rStyle w:val="Funotenzeichen"/>
        </w:rPr>
        <w:footnoteReference w:id="2"/>
      </w:r>
      <w:r w:rsidR="00A666C2">
        <w:t xml:space="preserve"> Wenn jeder 50te Besucher einer Seite einen Werbebanner klickt, lassen sich die Einnahmen pro Besucher auf 0,3+2/50c bis 1+15/50 also 0,34 bis 2,3cent pro Besucher beziffern. Zur Risikovermeidung wird von geringen Einnahmen ausgegangen, also 0,34cent pro Seitenbesucher. Um bei monatlichen Hosting-Kosten von 10€ kostendeckend zu arbeiten werden ungefähr 3000 Seitenaufrufe jeden Monat benötigt.</w:t>
      </w:r>
      <w:r w:rsidR="007C7B48">
        <w:t xml:space="preserve"> </w:t>
      </w:r>
    </w:p>
    <w:sectPr w:rsidR="007C7B48" w:rsidSect="007A792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A94" w:rsidRDefault="006D3A94" w:rsidP="00380714">
      <w:pPr>
        <w:spacing w:after="0" w:line="240" w:lineRule="auto"/>
      </w:pPr>
      <w:r>
        <w:separator/>
      </w:r>
    </w:p>
  </w:endnote>
  <w:endnote w:type="continuationSeparator" w:id="0">
    <w:p w:rsidR="006D3A94" w:rsidRDefault="006D3A94" w:rsidP="003807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A94" w:rsidRDefault="006D3A94" w:rsidP="00380714">
      <w:pPr>
        <w:spacing w:after="0" w:line="240" w:lineRule="auto"/>
      </w:pPr>
      <w:r>
        <w:separator/>
      </w:r>
    </w:p>
  </w:footnote>
  <w:footnote w:type="continuationSeparator" w:id="0">
    <w:p w:rsidR="006D3A94" w:rsidRDefault="006D3A94" w:rsidP="00380714">
      <w:pPr>
        <w:spacing w:after="0" w:line="240" w:lineRule="auto"/>
      </w:pPr>
      <w:r>
        <w:continuationSeparator/>
      </w:r>
    </w:p>
  </w:footnote>
  <w:footnote w:id="1">
    <w:p w:rsidR="00380714" w:rsidRDefault="00380714">
      <w:pPr>
        <w:pStyle w:val="Funotentext"/>
      </w:pPr>
      <w:r>
        <w:rPr>
          <w:rStyle w:val="Funotenzeichen"/>
        </w:rPr>
        <w:footnoteRef/>
      </w:r>
      <w:r>
        <w:t xml:space="preserve"> Life Cycle </w:t>
      </w:r>
      <w:proofErr w:type="spellStart"/>
      <w:r>
        <w:t>Cost</w:t>
      </w:r>
      <w:proofErr w:type="spellEnd"/>
      <w:r>
        <w:t xml:space="preserve"> (LCC).</w:t>
      </w:r>
    </w:p>
  </w:footnote>
  <w:footnote w:id="2">
    <w:p w:rsidR="00A666C2" w:rsidRDefault="00A666C2">
      <w:pPr>
        <w:pStyle w:val="Funotentext"/>
      </w:pPr>
      <w:r>
        <w:rPr>
          <w:rStyle w:val="Funotenzeichen"/>
        </w:rPr>
        <w:footnoteRef/>
      </w:r>
      <w:r>
        <w:t xml:space="preserve"> </w:t>
      </w:r>
      <w:r w:rsidRPr="00A666C2">
        <w:t>http://www.online-reichtum.de/geldverdienenmithomepage/bannerwerbung/index.html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54A9B"/>
    <w:multiLevelType w:val="hybridMultilevel"/>
    <w:tmpl w:val="858CE60A"/>
    <w:lvl w:ilvl="0" w:tplc="0366CB8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AA4994"/>
    <w:rsid w:val="00115DB4"/>
    <w:rsid w:val="001D53C1"/>
    <w:rsid w:val="001E718D"/>
    <w:rsid w:val="0026006B"/>
    <w:rsid w:val="00276C35"/>
    <w:rsid w:val="002A65A7"/>
    <w:rsid w:val="002A67D1"/>
    <w:rsid w:val="00302FEA"/>
    <w:rsid w:val="00303F9D"/>
    <w:rsid w:val="00380714"/>
    <w:rsid w:val="003E4B4A"/>
    <w:rsid w:val="00405EB8"/>
    <w:rsid w:val="004E7C77"/>
    <w:rsid w:val="00614F80"/>
    <w:rsid w:val="006158AE"/>
    <w:rsid w:val="006D3A94"/>
    <w:rsid w:val="007525F5"/>
    <w:rsid w:val="00780E16"/>
    <w:rsid w:val="007A7926"/>
    <w:rsid w:val="007C7B48"/>
    <w:rsid w:val="007D2F33"/>
    <w:rsid w:val="008A4435"/>
    <w:rsid w:val="00A666C2"/>
    <w:rsid w:val="00A840FA"/>
    <w:rsid w:val="00AA4994"/>
    <w:rsid w:val="00B81471"/>
    <w:rsid w:val="00C91B76"/>
    <w:rsid w:val="00C95E89"/>
    <w:rsid w:val="00FC729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7926"/>
  </w:style>
  <w:style w:type="paragraph" w:styleId="berschrift1">
    <w:name w:val="heading 1"/>
    <w:basedOn w:val="Standard"/>
    <w:next w:val="Standard"/>
    <w:link w:val="berschrift1Zchn"/>
    <w:uiPriority w:val="9"/>
    <w:qFormat/>
    <w:rsid w:val="00AA4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4994"/>
    <w:rPr>
      <w:rFonts w:asciiTheme="majorHAnsi" w:eastAsiaTheme="majorEastAsia" w:hAnsiTheme="majorHAnsi" w:cstheme="majorBidi"/>
      <w:b/>
      <w:bCs/>
      <w:color w:val="365F91" w:themeColor="accent1" w:themeShade="BF"/>
      <w:sz w:val="28"/>
      <w:szCs w:val="28"/>
    </w:rPr>
  </w:style>
  <w:style w:type="paragraph" w:styleId="Funotentext">
    <w:name w:val="footnote text"/>
    <w:basedOn w:val="Standard"/>
    <w:link w:val="FunotentextZchn"/>
    <w:uiPriority w:val="99"/>
    <w:semiHidden/>
    <w:unhideWhenUsed/>
    <w:rsid w:val="0038071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80714"/>
    <w:rPr>
      <w:sz w:val="20"/>
      <w:szCs w:val="20"/>
    </w:rPr>
  </w:style>
  <w:style w:type="character" w:styleId="Funotenzeichen">
    <w:name w:val="footnote reference"/>
    <w:basedOn w:val="Absatz-Standardschriftart"/>
    <w:uiPriority w:val="99"/>
    <w:semiHidden/>
    <w:unhideWhenUsed/>
    <w:rsid w:val="00380714"/>
    <w:rPr>
      <w:vertAlign w:val="superscript"/>
    </w:rPr>
  </w:style>
  <w:style w:type="table" w:styleId="Tabellengitternetz">
    <w:name w:val="Table Grid"/>
    <w:basedOn w:val="NormaleTabelle"/>
    <w:uiPriority w:val="59"/>
    <w:rsid w:val="00303F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03F9D"/>
    <w:pPr>
      <w:ind w:left="720"/>
      <w:contextualSpacing/>
    </w:pPr>
  </w:style>
  <w:style w:type="table" w:styleId="HelleSchattierung">
    <w:name w:val="Light Shading"/>
    <w:basedOn w:val="NormaleTabelle"/>
    <w:uiPriority w:val="60"/>
    <w:rsid w:val="00405E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55ABE-1AB5-4485-A168-6AE73A71E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2703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MSGxxxxx</dc:creator>
  <cp:keywords/>
  <dc:description/>
  <cp:lastModifiedBy>xgadfsm</cp:lastModifiedBy>
  <cp:revision>3</cp:revision>
  <dcterms:created xsi:type="dcterms:W3CDTF">2012-04-13T10:15:00Z</dcterms:created>
  <dcterms:modified xsi:type="dcterms:W3CDTF">2012-04-13T10:15:00Z</dcterms:modified>
</cp:coreProperties>
</file>