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144"/>
        <w:gridCol w:w="403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6235F4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3F5FC923763C41C1A8BFCFA000247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7D76D1">
                  <w:rPr>
                    <w:bCs/>
                  </w:rPr>
                  <w:t>28.03.2012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231A15" w:rsidRDefault="00DC41F1" w:rsidP="007D76D1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D76D1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4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A93A87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7"/>
            <w:shd w:val="clear" w:color="auto" w:fill="auto"/>
          </w:tcPr>
          <w:p w:rsidR="00D519A4" w:rsidRDefault="00DC41F1" w:rsidP="008646BB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Schulze </w:t>
            </w:r>
            <w:proofErr w:type="spellStart"/>
            <w:r>
              <w:t>Mönking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8646BB" w:rsidTr="00A35406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679" w:type="dxa"/>
            <w:gridSpan w:val="5"/>
            <w:shd w:val="clear" w:color="auto" w:fill="auto"/>
          </w:tcPr>
          <w:p w:rsidR="00733B9B" w:rsidRDefault="007D76D1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Aktueller Stand Aufgabenliste</w:t>
            </w:r>
          </w:p>
          <w:p w:rsidR="00324DB6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Fragen aus Szenario-Erstellung.</w:t>
            </w:r>
          </w:p>
          <w:p w:rsidR="007F7D2C" w:rsidRDefault="00A35406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 xml:space="preserve">Vorstellung der ersten </w:t>
            </w:r>
            <w:proofErr w:type="spellStart"/>
            <w:r>
              <w:rPr>
                <w:b w:val="0"/>
              </w:rPr>
              <w:t>UseCase</w:t>
            </w:r>
            <w:proofErr w:type="spellEnd"/>
            <w:r>
              <w:rPr>
                <w:b w:val="0"/>
              </w:rPr>
              <w:t>-Entwürfe</w:t>
            </w:r>
          </w:p>
          <w:p w:rsidR="00324DB6" w:rsidRPr="008646BB" w:rsidRDefault="007F7D2C" w:rsidP="007D76D1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Kurzbeschreibung des Projektthemas</w:t>
            </w:r>
          </w:p>
        </w:tc>
        <w:tc>
          <w:tcPr>
            <w:tcW w:w="3186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9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1"/>
        <w:gridCol w:w="6837"/>
        <w:gridCol w:w="344"/>
        <w:gridCol w:w="1408"/>
        <w:gridCol w:w="927"/>
      </w:tblGrid>
      <w:tr w:rsidR="00BF2978" w:rsidRPr="00BF2978" w:rsidTr="004666CC">
        <w:tc>
          <w:tcPr>
            <w:tcW w:w="591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83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44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8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7D76D1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837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Als UML-Tool wird </w:t>
            </w:r>
            <w:proofErr w:type="spellStart"/>
            <w:r w:rsidR="004666CC">
              <w:rPr>
                <w:lang w:val="de-DE"/>
              </w:rPr>
              <w:t>M</w:t>
            </w:r>
            <w:r>
              <w:rPr>
                <w:lang w:val="de-DE"/>
              </w:rPr>
              <w:t>odelio</w:t>
            </w:r>
            <w:proofErr w:type="spellEnd"/>
            <w:r>
              <w:rPr>
                <w:lang w:val="de-DE"/>
              </w:rPr>
              <w:t xml:space="preserve"> vorgestellt. </w:t>
            </w:r>
            <w:proofErr w:type="spellStart"/>
            <w:r>
              <w:rPr>
                <w:lang w:val="de-DE"/>
              </w:rPr>
              <w:t>Modelio</w:t>
            </w:r>
            <w:proofErr w:type="spellEnd"/>
            <w:r>
              <w:rPr>
                <w:lang w:val="de-DE"/>
              </w:rPr>
              <w:t xml:space="preserve"> soll verwendet werden.</w:t>
            </w:r>
          </w:p>
          <w:p w:rsidR="007D76D1" w:rsidRDefault="007D76D1">
            <w:pPr>
              <w:rPr>
                <w:lang w:val="de-DE"/>
              </w:rPr>
            </w:pPr>
          </w:p>
          <w:p w:rsidR="007D76D1" w:rsidRDefault="007D76D1" w:rsidP="007D76D1">
            <w:pPr>
              <w:rPr>
                <w:lang w:val="de-DE"/>
              </w:rPr>
            </w:pPr>
            <w:r>
              <w:rPr>
                <w:lang w:val="de-DE"/>
              </w:rPr>
              <w:t>Es wurde je ein Szenario aus Sicht eines Event-Organisators und ei</w:t>
            </w:r>
            <w:r w:rsidR="00052F44">
              <w:rPr>
                <w:lang w:val="de-DE"/>
              </w:rPr>
              <w:t>nes Event-Teilnehmers erstellt.</w:t>
            </w:r>
          </w:p>
          <w:p w:rsidR="00052F44" w:rsidRDefault="00052F44" w:rsidP="007D76D1">
            <w:pPr>
              <w:rPr>
                <w:lang w:val="de-DE"/>
              </w:rPr>
            </w:pPr>
            <w:r>
              <w:rPr>
                <w:lang w:val="de-DE"/>
              </w:rPr>
              <w:t>Das Projekt-Team führt ein Review der Szenarien durch.</w:t>
            </w:r>
          </w:p>
          <w:p w:rsidR="007D76D1" w:rsidRDefault="00DB2097" w:rsidP="007F7D2C">
            <w:pPr>
              <w:rPr>
                <w:lang w:val="de-DE"/>
              </w:rPr>
            </w:pPr>
            <w:r>
              <w:rPr>
                <w:lang w:val="de-DE"/>
              </w:rPr>
              <w:t xml:space="preserve">Während der Ausarbeitung der </w:t>
            </w:r>
            <w:r w:rsidR="007D76D1">
              <w:rPr>
                <w:lang w:val="de-DE"/>
              </w:rPr>
              <w:t>Szenarios sind weitere Fragen auf</w:t>
            </w:r>
            <w:r>
              <w:rPr>
                <w:lang w:val="de-DE"/>
              </w:rPr>
              <w:t>ge</w:t>
            </w:r>
            <w:r w:rsidR="007D76D1">
              <w:rPr>
                <w:lang w:val="de-DE"/>
              </w:rPr>
              <w:t>treten</w:t>
            </w:r>
            <w:r>
              <w:rPr>
                <w:lang w:val="de-DE"/>
              </w:rPr>
              <w:t>, die</w:t>
            </w:r>
            <w:r w:rsidR="00324DB6">
              <w:rPr>
                <w:lang w:val="de-DE"/>
              </w:rPr>
              <w:t xml:space="preserve"> i</w:t>
            </w:r>
            <w:r w:rsidR="007F7D2C">
              <w:rPr>
                <w:lang w:val="de-DE"/>
              </w:rPr>
              <w:t>m</w:t>
            </w:r>
            <w:r w:rsidR="00324DB6">
              <w:rPr>
                <w:lang w:val="de-DE"/>
              </w:rPr>
              <w:t xml:space="preserve"> nach</w:t>
            </w:r>
            <w:r w:rsidR="007F7D2C">
              <w:rPr>
                <w:lang w:val="de-DE"/>
              </w:rPr>
              <w:t xml:space="preserve"> </w:t>
            </w:r>
            <w:r w:rsidR="00324DB6">
              <w:rPr>
                <w:lang w:val="de-DE"/>
              </w:rPr>
              <w:t>folgenden TOPs besprochen</w:t>
            </w:r>
            <w:r>
              <w:rPr>
                <w:lang w:val="de-DE"/>
              </w:rPr>
              <w:t>.</w:t>
            </w:r>
          </w:p>
          <w:p w:rsidR="002923EA" w:rsidRPr="007D76D1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Der Fertigstellungstermin der  Kosten-Nutzen-Analyse wird um eine Woche verschoben.</w:t>
            </w:r>
          </w:p>
        </w:tc>
        <w:tc>
          <w:tcPr>
            <w:tcW w:w="344" w:type="dxa"/>
          </w:tcPr>
          <w:p w:rsidR="0021753F" w:rsidRDefault="007D76D1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</w:p>
          <w:p w:rsidR="00052F44" w:rsidRDefault="00052F44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Default="002923EA" w:rsidP="00BF2978">
            <w:pPr>
              <w:jc w:val="center"/>
              <w:rPr>
                <w:lang w:val="de-DE"/>
              </w:rPr>
            </w:pPr>
          </w:p>
          <w:p w:rsidR="002923EA" w:rsidRPr="0021753F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8" w:type="dxa"/>
          </w:tcPr>
          <w:p w:rsidR="0021753F" w:rsidRDefault="007D76D1">
            <w:pPr>
              <w:rPr>
                <w:lang w:val="de-DE"/>
              </w:rPr>
            </w:pPr>
            <w:r>
              <w:rPr>
                <w:lang w:val="de-DE"/>
              </w:rPr>
              <w:t xml:space="preserve">Schulze </w:t>
            </w:r>
            <w:proofErr w:type="spellStart"/>
            <w:r>
              <w:rPr>
                <w:lang w:val="de-DE"/>
              </w:rPr>
              <w:t>Mönking</w:t>
            </w:r>
            <w:proofErr w:type="spellEnd"/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  <w:p w:rsidR="00052F44" w:rsidRPr="0021753F" w:rsidRDefault="00052F44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</w:p>
          <w:p w:rsidR="00052F44" w:rsidRDefault="00052F44">
            <w:pPr>
              <w:rPr>
                <w:lang w:val="de-DE"/>
              </w:rPr>
            </w:pPr>
            <w:r>
              <w:rPr>
                <w:lang w:val="de-DE"/>
              </w:rPr>
              <w:t>31.03.</w:t>
            </w:r>
          </w:p>
          <w:p w:rsidR="00052F44" w:rsidRDefault="00052F44">
            <w:pPr>
              <w:rPr>
                <w:lang w:val="de-DE"/>
              </w:rPr>
            </w:pPr>
          </w:p>
          <w:p w:rsidR="002923EA" w:rsidRDefault="002923EA">
            <w:pPr>
              <w:rPr>
                <w:lang w:val="de-DE"/>
              </w:rPr>
            </w:pPr>
          </w:p>
          <w:p w:rsidR="002923EA" w:rsidRPr="0021753F" w:rsidRDefault="002923EA">
            <w:pPr>
              <w:rPr>
                <w:lang w:val="de-DE"/>
              </w:rPr>
            </w:pPr>
            <w:r>
              <w:rPr>
                <w:lang w:val="de-DE"/>
              </w:rPr>
              <w:t>04.04.</w:t>
            </w:r>
          </w:p>
        </w:tc>
      </w:tr>
      <w:tr w:rsidR="0021753F" w:rsidRPr="007F7D2C" w:rsidTr="004666CC">
        <w:tc>
          <w:tcPr>
            <w:tcW w:w="591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837" w:type="dxa"/>
          </w:tcPr>
          <w:p w:rsidR="0021753F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Diskussion ob im Anschluss an einem Event eine Bewertung stattfinden soll. Grundlage der Diskussion bilden nachfolgende Fragestellungen: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Wird der Event oder der Organisator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Werden die Teilnehmer bewertet?</w:t>
            </w:r>
          </w:p>
          <w:p w:rsid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- Welche Bewertungskriterien soll es geben?</w:t>
            </w:r>
          </w:p>
          <w:p w:rsidR="007F7D2C" w:rsidRDefault="007F7D2C" w:rsidP="007F7D2C">
            <w:pPr>
              <w:rPr>
                <w:u w:val="single"/>
                <w:lang w:val="de-DE"/>
              </w:rPr>
            </w:pPr>
            <w:r w:rsidRPr="007F7D2C">
              <w:rPr>
                <w:u w:val="single"/>
                <w:lang w:val="de-DE"/>
              </w:rPr>
              <w:t>Ergebnis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gibt zwei</w:t>
            </w:r>
            <w:r w:rsidRPr="007F7D2C">
              <w:rPr>
                <w:lang w:val="de-DE"/>
              </w:rPr>
              <w:t xml:space="preserve"> Bewertungs</w:t>
            </w:r>
            <w:r>
              <w:rPr>
                <w:lang w:val="de-DE"/>
              </w:rPr>
              <w:t>typen</w:t>
            </w:r>
            <w:r w:rsidRPr="007F7D2C">
              <w:rPr>
                <w:lang w:val="de-DE"/>
              </w:rPr>
              <w:t xml:space="preserve"> (</w:t>
            </w:r>
            <w:r>
              <w:rPr>
                <w:lang w:val="de-DE"/>
              </w:rPr>
              <w:t>Event</w:t>
            </w:r>
            <w:r w:rsidRPr="007F7D2C">
              <w:rPr>
                <w:lang w:val="de-DE"/>
              </w:rPr>
              <w:t>- und Teilnehmer-Bewertung)</w:t>
            </w:r>
          </w:p>
          <w:p w:rsidR="007F7D2C" w:rsidRDefault="007F7D2C" w:rsidP="007F7D2C">
            <w:pPr>
              <w:rPr>
                <w:lang w:val="de-DE"/>
              </w:rPr>
            </w:pPr>
            <w:r w:rsidRPr="007F7D2C">
              <w:rPr>
                <w:lang w:val="de-DE"/>
              </w:rPr>
              <w:t>Nach einem Event finden die Bewertung des Events  und die Be</w:t>
            </w:r>
            <w:r>
              <w:rPr>
                <w:lang w:val="de-DE"/>
              </w:rPr>
              <w:t>wertung jedes Teilnehmers statt: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(nicht der Organisator) kann das Event im Ganzen bewerten.</w:t>
            </w:r>
            <w:r w:rsidRPr="007F7D2C">
              <w:rPr>
                <w:lang w:val="de-DE"/>
              </w:rPr>
              <w:br/>
            </w:r>
            <w:r>
              <w:rPr>
                <w:lang w:val="de-DE"/>
              </w:rPr>
              <w:t xml:space="preserve">- </w:t>
            </w:r>
            <w:r w:rsidRPr="007F7D2C">
              <w:rPr>
                <w:lang w:val="de-DE"/>
              </w:rPr>
              <w:t>Jeder Teilnehmer (auch der Organisator) kann jeden anderen Teilnehmer bewerten.</w:t>
            </w:r>
            <w:r w:rsidRPr="007F7D2C">
              <w:rPr>
                <w:lang w:val="de-DE"/>
              </w:rPr>
              <w:br/>
              <w:t>In einem User-Profil ist auch die Bewertung der Events, die dieser User organisiert hat, vorhanden.</w:t>
            </w:r>
          </w:p>
          <w:p w:rsidR="007F7D2C" w:rsidRPr="007F7D2C" w:rsidRDefault="007F7D2C" w:rsidP="007F7D2C">
            <w:pPr>
              <w:rPr>
                <w:lang w:val="de-DE"/>
              </w:rPr>
            </w:pPr>
            <w:r>
              <w:rPr>
                <w:lang w:val="de-DE"/>
              </w:rPr>
              <w:t>Es soll eine berechnete/aggregierte Bewertung geben, die sich aus Teilbewertungen einzelner Aspekte (Pünktlichkeit, Freundlichkeit…) ergibt.</w:t>
            </w:r>
          </w:p>
          <w:p w:rsidR="007F7D2C" w:rsidRPr="007F7D2C" w:rsidRDefault="007F7D2C" w:rsidP="007F7D2C">
            <w:pPr>
              <w:pBdr>
                <w:bottom w:val="single" w:sz="6" w:space="1" w:color="auto"/>
              </w:pBdr>
              <w:rPr>
                <w:lang w:val="de-DE"/>
              </w:rPr>
            </w:pPr>
            <w:r>
              <w:rPr>
                <w:lang w:val="de-DE"/>
              </w:rPr>
              <w:t>Bewertung der einzelnen Aspekte im</w:t>
            </w:r>
            <w:r w:rsidRPr="007F7D2C">
              <w:rPr>
                <w:lang w:val="de-DE"/>
              </w:rPr>
              <w:t xml:space="preserve"> „Stern-System“ – 1 </w:t>
            </w:r>
            <w:r>
              <w:rPr>
                <w:lang w:val="de-DE"/>
              </w:rPr>
              <w:t>schlecht bis</w:t>
            </w:r>
            <w:r w:rsidRPr="007F7D2C">
              <w:rPr>
                <w:lang w:val="de-DE"/>
              </w:rPr>
              <w:t xml:space="preserve"> 5 s</w:t>
            </w:r>
            <w:r>
              <w:rPr>
                <w:lang w:val="de-DE"/>
              </w:rPr>
              <w:t>ehr gut. Zusätzlich gibt es ein Freitextfeld.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Erfolgt bei Anmeldung des Teilnehmers eine Benachrichtigung an den </w:t>
            </w:r>
            <w:r w:rsidRPr="002923EA">
              <w:rPr>
                <w:lang w:val="de-DE"/>
              </w:rPr>
              <w:lastRenderedPageBreak/>
              <w:t>Organisator?</w:t>
            </w:r>
            <w:r>
              <w:rPr>
                <w:lang w:val="de-DE"/>
              </w:rPr>
              <w:t xml:space="preserve"> </w:t>
            </w:r>
            <w:r w:rsidRPr="002923EA">
              <w:rPr>
                <w:lang w:val="de-DE"/>
              </w:rPr>
              <w:t>Kann d</w:t>
            </w:r>
            <w:r>
              <w:rPr>
                <w:lang w:val="de-DE"/>
              </w:rPr>
              <w:t>ies konfiguriert</w:t>
            </w:r>
            <w:r w:rsidRPr="002923EA">
              <w:rPr>
                <w:lang w:val="de-DE"/>
              </w:rPr>
              <w:t xml:space="preserve"> werden?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Der Organisator kann im Profil einstellen, ob er per E-Mail be</w:t>
            </w:r>
            <w:r w:rsidR="00A93A87">
              <w:rPr>
                <w:lang w:val="de-DE"/>
              </w:rPr>
              <w:t>nachrichtigt wird oder nicht. (D</w:t>
            </w:r>
            <w:r w:rsidRPr="002923EA">
              <w:rPr>
                <w:lang w:val="de-DE"/>
              </w:rPr>
              <w:t>efault „ja“)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>Die Benachrichtigung beinhaltet den Verweis auf den Eingang eine</w:t>
            </w:r>
            <w:r>
              <w:rPr>
                <w:lang w:val="de-DE"/>
              </w:rPr>
              <w:t>r neuen persönlichen Nachricht.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bestimmte Teilnehmer</w:t>
            </w:r>
            <w:r>
              <w:rPr>
                <w:lang w:val="de-DE"/>
              </w:rPr>
              <w:t xml:space="preserve"> </w:t>
            </w:r>
            <w:r w:rsidR="004666CC">
              <w:rPr>
                <w:lang w:val="de-DE"/>
              </w:rPr>
              <w:t xml:space="preserve"> wieder "entfernen"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>
              <w:rPr>
                <w:lang w:val="de-DE"/>
              </w:rPr>
              <w:t>„</w:t>
            </w:r>
            <w:r w:rsidR="00A93A87">
              <w:rPr>
                <w:i/>
                <w:lang w:val="de-DE"/>
              </w:rPr>
              <w:t>Ich mag den U</w:t>
            </w:r>
            <w:r w:rsidRPr="002923EA">
              <w:rPr>
                <w:i/>
                <w:lang w:val="de-DE"/>
              </w:rPr>
              <w:t>ser ... nicht, weil der nicht zuverlässig ist, daher entferne ich ihn?</w:t>
            </w:r>
            <w:r>
              <w:rPr>
                <w:i/>
                <w:lang w:val="de-DE"/>
              </w:rPr>
              <w:t>“</w:t>
            </w:r>
          </w:p>
          <w:p w:rsidR="002923EA" w:rsidRPr="002923EA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Ja, der Organisator kann Teilnehmer eines Events entfernen. Der Teilnehmer ist dann für dieses Event „gesperrt“</w:t>
            </w:r>
          </w:p>
          <w:p w:rsidR="002923EA" w:rsidRPr="002923EA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  <w:r w:rsidRPr="002923EA">
              <w:rPr>
                <w:lang w:val="de-DE"/>
              </w:rPr>
              <w:t xml:space="preserve">Es gibt auch eine userindividuelle „Black List“, in der andere User gespeichert werden, die an Events des Users </w:t>
            </w:r>
            <w:r>
              <w:rPr>
                <w:lang w:val="de-DE"/>
              </w:rPr>
              <w:t xml:space="preserve">grundsätzlich </w:t>
            </w:r>
            <w:r w:rsidRPr="002923EA">
              <w:rPr>
                <w:lang w:val="de-DE"/>
              </w:rPr>
              <w:t>nicht teilnehmen können bzw. diese nicht „sehen“. (siehe LH)</w:t>
            </w: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Kann der Organisator Plätze für Freunde reservieren?</w:t>
            </w:r>
            <w:r w:rsidRPr="002923EA">
              <w:rPr>
                <w:lang w:val="de-DE"/>
              </w:rPr>
              <w:br/>
              <w:t>Bekommen diese (die reservierten Teilnehmer) dann eine "Reservierungserinnerung"?</w:t>
            </w:r>
            <w:r w:rsidRPr="002923EA">
              <w:rPr>
                <w:lang w:val="de-DE"/>
              </w:rPr>
              <w:br/>
              <w:t>Müssen sich diese innerhalb von XXX stunden eintragen bzw. die Reservierung bestätigen?</w:t>
            </w:r>
          </w:p>
          <w:p w:rsidR="004666CC" w:rsidRDefault="002923EA" w:rsidP="002923EA">
            <w:pPr>
              <w:rPr>
                <w:u w:val="single"/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</w:p>
          <w:p w:rsidR="004666CC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 xml:space="preserve">Ja, der Organisator kann zu jedem Event Plätze für User aus der Freundesliste (siehe LH) reservieren. Diese User bekommen eine E-Mail-Benachrichtigung mit Link für Bestätigung der Teilnahme. Wenn der User bei </w:t>
            </w:r>
            <w:proofErr w:type="spellStart"/>
            <w:r w:rsidRPr="002923EA">
              <w:rPr>
                <w:lang w:val="de-DE"/>
              </w:rPr>
              <w:t>Eventalizer</w:t>
            </w:r>
            <w:proofErr w:type="spellEnd"/>
            <w:r w:rsidRPr="002923EA">
              <w:rPr>
                <w:lang w:val="de-DE"/>
              </w:rPr>
              <w:t xml:space="preserve"> nicht bekannt ist, erfolgt eine „Einladungs-E-Mail“.</w:t>
            </w:r>
          </w:p>
          <w:p w:rsidR="002923EA" w:rsidRPr="00A93A87" w:rsidRDefault="002923EA" w:rsidP="002923EA">
            <w:pPr>
              <w:rPr>
                <w:lang w:val="de-DE"/>
              </w:rPr>
            </w:pPr>
            <w:r w:rsidRPr="00A93A87">
              <w:rPr>
                <w:lang w:val="de-DE"/>
              </w:rPr>
              <w:t>Der Organisator kann Reservierungen auch zurücknehmen.</w:t>
            </w:r>
          </w:p>
          <w:p w:rsidR="002923EA" w:rsidRPr="00A93A87" w:rsidRDefault="002923EA" w:rsidP="002923EA">
            <w:pPr>
              <w:pBdr>
                <w:bottom w:val="single" w:sz="6" w:space="1" w:color="auto"/>
              </w:pBdr>
              <w:rPr>
                <w:lang w:val="de-DE"/>
              </w:rPr>
            </w:pPr>
          </w:p>
          <w:p w:rsidR="002923EA" w:rsidRPr="002923EA" w:rsidRDefault="002923EA" w:rsidP="002923EA">
            <w:pPr>
              <w:rPr>
                <w:lang w:val="de-DE"/>
              </w:rPr>
            </w:pPr>
            <w:r w:rsidRPr="002923EA">
              <w:rPr>
                <w:lang w:val="de-DE"/>
              </w:rPr>
              <w:t>Bestätigung des Events</w:t>
            </w:r>
          </w:p>
          <w:p w:rsidR="007F7D2C" w:rsidRPr="0021753F" w:rsidRDefault="002923EA" w:rsidP="004666CC">
            <w:pPr>
              <w:rPr>
                <w:lang w:val="de-DE"/>
              </w:rPr>
            </w:pPr>
            <w:r w:rsidRPr="002923EA">
              <w:rPr>
                <w:u w:val="single"/>
                <w:lang w:val="de-DE"/>
              </w:rPr>
              <w:t>Ergebnis:</w:t>
            </w:r>
            <w:r w:rsidRPr="002923EA">
              <w:rPr>
                <w:lang w:val="de-DE"/>
              </w:rPr>
              <w:br/>
              <w:t>Am Event</w:t>
            </w:r>
            <w:r w:rsidR="004666CC">
              <w:rPr>
                <w:lang w:val="de-DE"/>
              </w:rPr>
              <w:t xml:space="preserve"> kann festgelegt werden, dass der Event vo</w:t>
            </w:r>
            <w:r w:rsidRPr="002923EA">
              <w:rPr>
                <w:lang w:val="de-DE"/>
              </w:rPr>
              <w:t xml:space="preserve">m Organisator bis zu einem bestimmten Zeitpunkt bestätigt werden muss. Erfolgt die Bestätigung des Events nicht </w:t>
            </w:r>
            <w:r w:rsidR="004666CC">
              <w:rPr>
                <w:lang w:val="de-DE"/>
              </w:rPr>
              <w:t>bis zu diesem Zeitpunkt, wird der</w:t>
            </w:r>
            <w:r w:rsidRPr="002923EA">
              <w:rPr>
                <w:lang w:val="de-DE"/>
              </w:rPr>
              <w:t xml:space="preserve"> Event automatisch abgesagt. Der Organisator und alle bis dahin angemeldete Teilnehmer bekommen dann eine </w:t>
            </w:r>
            <w:r w:rsidR="004666CC">
              <w:rPr>
                <w:lang w:val="de-DE"/>
              </w:rPr>
              <w:t>Benachrichtigung über die Absage</w:t>
            </w:r>
            <w:r w:rsidRPr="002923EA">
              <w:rPr>
                <w:lang w:val="de-DE"/>
              </w:rPr>
              <w:t>.</w:t>
            </w:r>
          </w:p>
        </w:tc>
        <w:tc>
          <w:tcPr>
            <w:tcW w:w="344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Default="007F7D2C" w:rsidP="00BF2978">
            <w:pPr>
              <w:jc w:val="center"/>
              <w:rPr>
                <w:lang w:val="de-DE"/>
              </w:rPr>
            </w:pPr>
          </w:p>
          <w:p w:rsidR="007F7D2C" w:rsidRPr="0021753F" w:rsidRDefault="007F7D2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A93A87" w:rsidTr="004666CC">
        <w:tc>
          <w:tcPr>
            <w:tcW w:w="591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</w:t>
            </w:r>
          </w:p>
        </w:tc>
        <w:tc>
          <w:tcPr>
            <w:tcW w:w="6837" w:type="dxa"/>
          </w:tcPr>
          <w:p w:rsidR="0021753F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„Event-Anlage“ und „Event-Teilnehmen“ werden als fertig modellierte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vorgestellt. Die erste Liste aller </w:t>
            </w: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 xml:space="preserve"> Cases wird erstellt und ergänzt.</w:t>
            </w:r>
          </w:p>
        </w:tc>
        <w:tc>
          <w:tcPr>
            <w:tcW w:w="344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</w:p>
        </w:tc>
        <w:tc>
          <w:tcPr>
            <w:tcW w:w="1408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666CC" w:rsidRPr="00A93A87" w:rsidTr="004666CC">
        <w:tc>
          <w:tcPr>
            <w:tcW w:w="591" w:type="dxa"/>
          </w:tcPr>
          <w:p w:rsidR="004666CC" w:rsidRPr="0021753F" w:rsidRDefault="004666CC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837" w:type="dxa"/>
          </w:tcPr>
          <w:p w:rsidR="004666CC" w:rsidRDefault="004666CC" w:rsidP="008247F6">
            <w:pPr>
              <w:rPr>
                <w:i/>
                <w:lang w:val="de-DE"/>
              </w:rPr>
            </w:pPr>
            <w:r>
              <w:rPr>
                <w:lang w:val="de-DE"/>
              </w:rPr>
              <w:t>Vorschlag für eine Kurzbeschreibung des Projekts „</w:t>
            </w:r>
            <w:proofErr w:type="spellStart"/>
            <w:r>
              <w:rPr>
                <w:lang w:val="de-DE"/>
              </w:rPr>
              <w:t>Eventalizer</w:t>
            </w:r>
            <w:proofErr w:type="spellEnd"/>
            <w:r>
              <w:rPr>
                <w:lang w:val="de-DE"/>
              </w:rPr>
              <w:t xml:space="preserve">“: </w:t>
            </w:r>
            <w:r w:rsidRPr="004666CC">
              <w:rPr>
                <w:i/>
                <w:lang w:val="de-DE"/>
              </w:rPr>
              <w:t>Erstellung einer webbasierten Plattform zur nutzerzentrierten Organisation von nicht kommerziellen gemeinschaftlichen Freizeitaktivitäten.</w:t>
            </w:r>
          </w:p>
          <w:p w:rsidR="00A93A87" w:rsidRPr="00A93A87" w:rsidRDefault="00A93A87" w:rsidP="008247F6">
            <w:pPr>
              <w:rPr>
                <w:lang w:val="de-DE"/>
              </w:rPr>
            </w:pPr>
            <w:r w:rsidRPr="00A93A87">
              <w:rPr>
                <w:lang w:val="de-DE"/>
              </w:rPr>
              <w:t>Kurz</w:t>
            </w:r>
            <w:r>
              <w:rPr>
                <w:lang w:val="de-DE"/>
              </w:rPr>
              <w:t>beschreibung an Prof. Dr. Winter verschicken.</w:t>
            </w:r>
          </w:p>
        </w:tc>
        <w:tc>
          <w:tcPr>
            <w:tcW w:w="344" w:type="dxa"/>
          </w:tcPr>
          <w:p w:rsidR="004666CC" w:rsidRDefault="00A93A8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A93A87" w:rsidRDefault="00A93A87" w:rsidP="00BF2978">
            <w:pPr>
              <w:jc w:val="center"/>
              <w:rPr>
                <w:lang w:val="de-DE"/>
              </w:rPr>
            </w:pPr>
          </w:p>
          <w:p w:rsidR="00A93A87" w:rsidRDefault="00A93A87" w:rsidP="00BF2978">
            <w:pPr>
              <w:jc w:val="center"/>
              <w:rPr>
                <w:lang w:val="de-DE"/>
              </w:rPr>
            </w:pPr>
          </w:p>
          <w:p w:rsidR="00A93A87" w:rsidRPr="0021753F" w:rsidRDefault="00A93A87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8" w:type="dxa"/>
          </w:tcPr>
          <w:p w:rsidR="004666CC" w:rsidRDefault="004666CC" w:rsidP="008247F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  <w:p w:rsidR="00A93A87" w:rsidRDefault="00A93A87" w:rsidP="008247F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  <w:p w:rsidR="00A93A87" w:rsidRDefault="00A93A87" w:rsidP="008247F6">
            <w:pPr>
              <w:rPr>
                <w:lang w:val="de-DE"/>
              </w:rPr>
            </w:pPr>
          </w:p>
          <w:p w:rsidR="00A93A87" w:rsidRPr="0021753F" w:rsidRDefault="00A93A87" w:rsidP="008247F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Wiebeler</w:t>
            </w:r>
            <w:proofErr w:type="spellEnd"/>
          </w:p>
        </w:tc>
        <w:tc>
          <w:tcPr>
            <w:tcW w:w="927" w:type="dxa"/>
          </w:tcPr>
          <w:p w:rsidR="004666CC" w:rsidRDefault="004666CC">
            <w:pPr>
              <w:rPr>
                <w:lang w:val="de-DE"/>
              </w:rPr>
            </w:pPr>
          </w:p>
          <w:p w:rsidR="00A93A87" w:rsidRDefault="00A93A87">
            <w:pPr>
              <w:rPr>
                <w:lang w:val="de-DE"/>
              </w:rPr>
            </w:pPr>
          </w:p>
          <w:p w:rsidR="00A93A87" w:rsidRDefault="00A93A87">
            <w:pPr>
              <w:rPr>
                <w:lang w:val="de-DE"/>
              </w:rPr>
            </w:pPr>
          </w:p>
          <w:p w:rsidR="00A93A87" w:rsidRPr="0021753F" w:rsidRDefault="00A93A87">
            <w:pPr>
              <w:rPr>
                <w:lang w:val="de-DE"/>
              </w:rPr>
            </w:pPr>
            <w:r>
              <w:rPr>
                <w:lang w:val="de-DE"/>
              </w:rPr>
              <w:t>30.03.</w:t>
            </w:r>
            <w:bookmarkStart w:id="0" w:name="_GoBack"/>
            <w:bookmarkEnd w:id="0"/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6235F4">
    <w:pPr>
      <w:pStyle w:val="Fuzeile"/>
      <w:rPr>
        <w:b/>
      </w:rPr>
    </w:pPr>
    <w:r>
      <w:rPr>
        <w:noProof/>
        <w:lang w:val="de-DE" w:eastAsia="de-DE" w:bidi="ar-SA"/>
      </w:rPr>
      <w:pict>
        <v:group id="Group 11" o:spid="_x0000_s2049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2054" type="#_x0000_t32" style="position:absolute;left:9837;top:15785;width:954;height:1574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<v:group id="Group 7" o:spid="_x0000_s2050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<v:oval id="Oval 8" o:spid="_x0000_s205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<v:oval id="Oval 9" o:spid="_x0000_s205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<v:oval id="Oval 10" o:spid="_x0000_s205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</v:group>
        </v:group>
      </w:pic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placeholder>
          <w:docPart w:val="FA27A14AB1FC4063A6EF7C2CD9101729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3-28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7D76D1">
          <w:rPr>
            <w:bCs/>
            <w:lang w:val="de-DE"/>
          </w:rPr>
          <w:t>28.03.2012</w:t>
        </w:r>
      </w:sdtContent>
    </w:sdt>
    <w:r w:rsidR="00231A15">
      <w:tab/>
    </w:r>
    <w:r w:rsidR="00B16AF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B16AF8" w:rsidRPr="00231A15">
      <w:rPr>
        <w:b/>
        <w:color w:val="FFFFFF" w:themeColor="background1"/>
      </w:rPr>
      <w:fldChar w:fldCharType="separate"/>
    </w:r>
    <w:r w:rsidR="00A93A87">
      <w:rPr>
        <w:b/>
        <w:noProof/>
        <w:color w:val="FFFFFF" w:themeColor="background1"/>
      </w:rPr>
      <w:t>2</w:t>
    </w:r>
    <w:r w:rsidR="00B16AF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6235F4" w:rsidRPr="00AE55F9" w:rsidRDefault="006235F4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5F4">
      <w:rPr>
        <w:noProof/>
        <w:szCs w:val="20"/>
        <w:lang w:val="de-DE"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55" type="#_x0000_t32" style="position:absolute;left:0;text-align:left;margin-left:-21.05pt;margin-top:13.85pt;width:494.8pt;height:19.2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</w:pic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91E"/>
    <w:multiLevelType w:val="hybridMultilevel"/>
    <w:tmpl w:val="14963F64"/>
    <w:lvl w:ilvl="0" w:tplc="A3C4288E">
      <w:start w:val="13"/>
      <w:numFmt w:val="bullet"/>
      <w:lvlText w:val=""/>
      <w:lvlJc w:val="left"/>
      <w:pPr>
        <w:ind w:left="390" w:hanging="360"/>
      </w:pPr>
      <w:rPr>
        <w:rFonts w:ascii="Wingdings" w:eastAsiaTheme="majorEastAsia" w:hAnsi="Wingdings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1405465E"/>
    <w:multiLevelType w:val="hybridMultilevel"/>
    <w:tmpl w:val="80E42B3C"/>
    <w:lvl w:ilvl="0" w:tplc="CD0CFA50">
      <w:start w:val="3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3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AutoShape 1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D76D1"/>
    <w:rsid w:val="00034CC0"/>
    <w:rsid w:val="000375DF"/>
    <w:rsid w:val="00051884"/>
    <w:rsid w:val="00052F44"/>
    <w:rsid w:val="00072220"/>
    <w:rsid w:val="000B404F"/>
    <w:rsid w:val="000C11A9"/>
    <w:rsid w:val="000D067B"/>
    <w:rsid w:val="000D1701"/>
    <w:rsid w:val="001D376E"/>
    <w:rsid w:val="001D4A14"/>
    <w:rsid w:val="002066BF"/>
    <w:rsid w:val="0021753F"/>
    <w:rsid w:val="00225A6B"/>
    <w:rsid w:val="002310B3"/>
    <w:rsid w:val="00231A15"/>
    <w:rsid w:val="002923EA"/>
    <w:rsid w:val="00295C70"/>
    <w:rsid w:val="00324DB6"/>
    <w:rsid w:val="00325969"/>
    <w:rsid w:val="0035034F"/>
    <w:rsid w:val="00381DA5"/>
    <w:rsid w:val="00396E59"/>
    <w:rsid w:val="004548C9"/>
    <w:rsid w:val="00460DE6"/>
    <w:rsid w:val="004666CC"/>
    <w:rsid w:val="004831A9"/>
    <w:rsid w:val="004929BF"/>
    <w:rsid w:val="004973D2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235F4"/>
    <w:rsid w:val="00631604"/>
    <w:rsid w:val="006C04CB"/>
    <w:rsid w:val="00733B9B"/>
    <w:rsid w:val="00736AC8"/>
    <w:rsid w:val="007370B2"/>
    <w:rsid w:val="0077557B"/>
    <w:rsid w:val="007830E8"/>
    <w:rsid w:val="00784EC3"/>
    <w:rsid w:val="007B0F6E"/>
    <w:rsid w:val="007D76D1"/>
    <w:rsid w:val="007F7D2C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5406"/>
    <w:rsid w:val="00A80615"/>
    <w:rsid w:val="00A93A87"/>
    <w:rsid w:val="00AD2022"/>
    <w:rsid w:val="00AE55F9"/>
    <w:rsid w:val="00B16AF8"/>
    <w:rsid w:val="00B2040B"/>
    <w:rsid w:val="00B3029B"/>
    <w:rsid w:val="00B3560D"/>
    <w:rsid w:val="00B41DC2"/>
    <w:rsid w:val="00B4641C"/>
    <w:rsid w:val="00B8055C"/>
    <w:rsid w:val="00B807B0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B2097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5FC923763C41C1A8BFCFA000247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194E7-7461-4B96-BCD5-E7ACE815436E}"/>
      </w:docPartPr>
      <w:docPartBody>
        <w:p w:rsidR="00865EAF" w:rsidRDefault="0058094B">
          <w:pPr>
            <w:pStyle w:val="3F5FC923763C41C1A8BFCFA000247872"/>
          </w:pPr>
          <w:r>
            <w:rPr>
              <w:b/>
              <w:bCs/>
            </w:rPr>
            <w:t>[Wählen Sie das Datum aus]</w:t>
          </w:r>
        </w:p>
      </w:docPartBody>
    </w:docPart>
    <w:docPart>
      <w:docPartPr>
        <w:name w:val="FA27A14AB1FC4063A6EF7C2CD91017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97C200-1ABD-4BAD-A599-62FB4F197953}"/>
      </w:docPartPr>
      <w:docPartBody>
        <w:p w:rsidR="00865EAF" w:rsidRDefault="0058094B">
          <w:pPr>
            <w:pStyle w:val="FA27A14AB1FC4063A6EF7C2CD9101729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094B"/>
    <w:rsid w:val="000B6436"/>
    <w:rsid w:val="0058094B"/>
    <w:rsid w:val="005C7801"/>
    <w:rsid w:val="008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F5FC923763C41C1A8BFCFA000247872">
    <w:name w:val="3F5FC923763C41C1A8BFCFA000247872"/>
  </w:style>
  <w:style w:type="paragraph" w:customStyle="1" w:styleId="FA27A14AB1FC4063A6EF7C2CD9101729">
    <w:name w:val="FA27A14AB1FC4063A6EF7C2CD910172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81470-A00B-4426-91B9-CDFBF043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2</Pages>
  <Words>562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xgadmag</dc:creator>
  <cp:lastModifiedBy>hammel</cp:lastModifiedBy>
  <cp:revision>6</cp:revision>
  <cp:lastPrinted>2002-06-24T07:49:00Z</cp:lastPrinted>
  <dcterms:created xsi:type="dcterms:W3CDTF">2012-03-28T14:35:00Z</dcterms:created>
  <dcterms:modified xsi:type="dcterms:W3CDTF">2012-06-08T19:48:00Z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