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F76F2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4A279E8CA9B44B89B260E9BE05550C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D71F5">
                  <w:rPr>
                    <w:bCs/>
                  </w:rPr>
                  <w:t>21.05.2012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CD71F5">
            <w:pPr>
              <w:pStyle w:val="Besprechungsinformationen"/>
            </w:pPr>
            <w:r>
              <w:t>1</w:t>
            </w:r>
            <w:r w:rsidR="00CD71F5">
              <w:t>5:0</w:t>
            </w:r>
            <w:r>
              <w:t>0</w:t>
            </w:r>
            <w:r w:rsidR="00F23517">
              <w:t xml:space="preserve"> </w:t>
            </w:r>
            <w:r w:rsidR="00AE55F9">
              <w:t xml:space="preserve">bis </w:t>
            </w:r>
            <w:r>
              <w:t>1</w:t>
            </w:r>
            <w:r w:rsidR="00CD71F5">
              <w:t>6:0</w:t>
            </w:r>
            <w:r>
              <w:t xml:space="preserve">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CD71F5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CD71F5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43345D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CD71F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Projektabschlussbericht</w:t>
            </w:r>
          </w:p>
          <w:p w:rsidR="00733B9B" w:rsidRDefault="00DD721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Aufgabenliste</w:t>
            </w:r>
          </w:p>
          <w:p w:rsidR="00DD7219" w:rsidRPr="00DD7219" w:rsidRDefault="00DD7219" w:rsidP="00DD7219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Peerreview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70"/>
        <w:gridCol w:w="355"/>
        <w:gridCol w:w="1430"/>
        <w:gridCol w:w="927"/>
      </w:tblGrid>
      <w:tr w:rsidR="00BF2978" w:rsidRPr="00BF2978" w:rsidTr="004B6BBA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7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30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8C0276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70" w:type="dxa"/>
          </w:tcPr>
          <w:p w:rsidR="008C0276" w:rsidRDefault="008C0276">
            <w:pPr>
              <w:rPr>
                <w:lang w:val="de-DE"/>
              </w:rPr>
            </w:pPr>
            <w:r>
              <w:rPr>
                <w:lang w:val="de-DE"/>
              </w:rPr>
              <w:t>Die Gliederung und das grundsätzliche Vorgehen bei der Erstellung des Reflexionsberichts werden abgestimmt. Die Gliederung orientiert sich w</w:t>
            </w:r>
            <w:r w:rsidR="0043345D">
              <w:rPr>
                <w:lang w:val="de-DE"/>
              </w:rPr>
              <w:t xml:space="preserve">eniger am RUP </w:t>
            </w:r>
            <w:r w:rsidR="00CD71F5">
              <w:rPr>
                <w:lang w:val="de-DE"/>
              </w:rPr>
              <w:t>Vorgehensmodell,</w:t>
            </w:r>
            <w:r>
              <w:rPr>
                <w:lang w:val="de-DE"/>
              </w:rPr>
              <w:t xml:space="preserve"> sondern</w:t>
            </w:r>
            <w:r w:rsidR="00DD7219">
              <w:rPr>
                <w:lang w:val="de-DE"/>
              </w:rPr>
              <w:t xml:space="preserve"> </w:t>
            </w:r>
            <w:r w:rsidR="00CD71F5">
              <w:rPr>
                <w:lang w:val="de-DE"/>
              </w:rPr>
              <w:t>ehe</w:t>
            </w:r>
            <w:r>
              <w:rPr>
                <w:lang w:val="de-DE"/>
              </w:rPr>
              <w:t>r an den Artefakten.</w:t>
            </w:r>
          </w:p>
          <w:p w:rsidR="00BC18BC" w:rsidRPr="0021753F" w:rsidRDefault="008C0276" w:rsidP="004B6BBA">
            <w:pPr>
              <w:rPr>
                <w:lang w:val="de-DE"/>
              </w:rPr>
            </w:pPr>
            <w:r>
              <w:rPr>
                <w:lang w:val="de-DE"/>
              </w:rPr>
              <w:t xml:space="preserve">Das </w:t>
            </w:r>
            <w:r w:rsidR="0043345D">
              <w:rPr>
                <w:lang w:val="de-DE"/>
              </w:rPr>
              <w:t xml:space="preserve">Dokument wird </w:t>
            </w:r>
            <w:r>
              <w:rPr>
                <w:lang w:val="de-DE"/>
              </w:rPr>
              <w:t xml:space="preserve">gemeinsam in </w:t>
            </w:r>
            <w:r w:rsidR="00BC18BC">
              <w:rPr>
                <w:lang w:val="de-DE"/>
              </w:rPr>
              <w:t xml:space="preserve"> Google</w:t>
            </w:r>
            <w:r>
              <w:rPr>
                <w:lang w:val="de-DE"/>
              </w:rPr>
              <w:t xml:space="preserve"> </w:t>
            </w:r>
            <w:proofErr w:type="spellStart"/>
            <w:r w:rsidR="00BC18BC">
              <w:rPr>
                <w:lang w:val="de-DE"/>
              </w:rPr>
              <w:t>Docs</w:t>
            </w:r>
            <w:proofErr w:type="spellEnd"/>
            <w:r w:rsidR="00BC18BC">
              <w:rPr>
                <w:lang w:val="de-DE"/>
              </w:rPr>
              <w:t xml:space="preserve"> geschrieben</w:t>
            </w:r>
            <w:r w:rsidR="004B6BBA">
              <w:rPr>
                <w:lang w:val="de-DE"/>
              </w:rPr>
              <w:t xml:space="preserve"> und nach Abschluss der QS in das </w:t>
            </w:r>
            <w:r w:rsidR="00BC18BC">
              <w:rPr>
                <w:lang w:val="de-DE"/>
              </w:rPr>
              <w:t>Word-Template</w:t>
            </w:r>
            <w:r w:rsidR="004B6BBA">
              <w:rPr>
                <w:lang w:val="de-DE"/>
              </w:rPr>
              <w:t xml:space="preserve"> überführt und finalisiert.</w:t>
            </w:r>
          </w:p>
        </w:tc>
        <w:tc>
          <w:tcPr>
            <w:tcW w:w="355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Default="004B6BBA" w:rsidP="00BF2978">
            <w:pPr>
              <w:jc w:val="center"/>
              <w:rPr>
                <w:lang w:val="de-DE"/>
              </w:rPr>
            </w:pPr>
          </w:p>
          <w:p w:rsidR="004B6BBA" w:rsidRPr="0021753F" w:rsidRDefault="004B6BBA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Default="004B6BBA">
            <w:pPr>
              <w:rPr>
                <w:lang w:val="de-DE"/>
              </w:rPr>
            </w:pPr>
          </w:p>
          <w:p w:rsidR="004B6BBA" w:rsidRPr="0021753F" w:rsidRDefault="004B6BBA">
            <w:pPr>
              <w:rPr>
                <w:lang w:val="de-DE"/>
              </w:rPr>
            </w:pPr>
            <w:r>
              <w:rPr>
                <w:lang w:val="de-DE"/>
              </w:rPr>
              <w:t>10.06.</w:t>
            </w:r>
          </w:p>
        </w:tc>
      </w:tr>
      <w:tr w:rsidR="0021753F" w:rsidRPr="00CD71F5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70" w:type="dxa"/>
          </w:tcPr>
          <w:p w:rsid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Aufgabenliste wird aktualisiert.</w:t>
            </w: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Offene Punkte aus Projektpräsentation müssen noch übernommen werden.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Dokumente finalisieren (PH, LH)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Sequenzdiagramm (formale Fehler)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Aktivitätsdiagramm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Testfälle überarbeiten</w:t>
            </w:r>
          </w:p>
          <w:p w:rsidR="00DD7219" w:rsidRP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UseCase</w:t>
            </w:r>
            <w:proofErr w:type="spellEnd"/>
            <w:r>
              <w:rPr>
                <w:lang w:val="de-DE"/>
              </w:rPr>
              <w:t xml:space="preserve">-Diagramm (Vererbung im </w:t>
            </w:r>
            <w:proofErr w:type="spellStart"/>
            <w:r>
              <w:rPr>
                <w:lang w:val="de-DE"/>
              </w:rPr>
              <w:t>Actor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355" w:type="dxa"/>
          </w:tcPr>
          <w:p w:rsid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DD7219" w:rsidRP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FSM/Wessel</w:t>
            </w: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DD7219" w:rsidRPr="0021753F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P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23.05.</w:t>
            </w:r>
          </w:p>
        </w:tc>
      </w:tr>
      <w:tr w:rsidR="0021753F" w:rsidRPr="00CD71F5" w:rsidTr="004B6BBA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70" w:type="dxa"/>
          </w:tcPr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 xml:space="preserve">Die verbliebenen Aufgaben aus dem </w:t>
            </w:r>
            <w:proofErr w:type="spellStart"/>
            <w:r>
              <w:rPr>
                <w:lang w:val="de-DE"/>
              </w:rPr>
              <w:t>PeerReview</w:t>
            </w:r>
            <w:proofErr w:type="spellEnd"/>
            <w:r>
              <w:rPr>
                <w:lang w:val="de-DE"/>
              </w:rPr>
              <w:t xml:space="preserve"> werden bis Mi umgesetzt.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Wirtschaftlichkeitsbetrachtung</w:t>
            </w:r>
          </w:p>
          <w:p w:rsid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Risikoanalyse</w:t>
            </w:r>
          </w:p>
          <w:p w:rsidR="00DD7219" w:rsidRPr="00DD7219" w:rsidRDefault="00DD7219" w:rsidP="00DD7219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Projektplan finalisieren</w:t>
            </w:r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355" w:type="dxa"/>
          </w:tcPr>
          <w:p w:rsidR="0021753F" w:rsidRPr="0021753F" w:rsidRDefault="00DD721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30" w:type="dxa"/>
          </w:tcPr>
          <w:p w:rsidR="0021753F" w:rsidRDefault="0021753F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</w:p>
          <w:p w:rsidR="00DD7219" w:rsidRDefault="00DD7219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DD7219" w:rsidRDefault="00DD721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  <w:p w:rsidR="00DD7219" w:rsidRPr="0021753F" w:rsidRDefault="00DD7219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DD7219">
            <w:pPr>
              <w:rPr>
                <w:lang w:val="de-DE"/>
              </w:rPr>
            </w:pPr>
            <w:r>
              <w:rPr>
                <w:lang w:val="de-DE"/>
              </w:rPr>
              <w:t>23.05.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300CB0C" wp14:editId="307A7A2E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D71F5">
          <w:rPr>
            <w:bCs/>
            <w:lang w:val="de-DE"/>
          </w:rPr>
          <w:t>21.05.2012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CF76F2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6D2191" w:rsidRPr="00AE55F9" w:rsidRDefault="006D2191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79F"/>
    <w:multiLevelType w:val="hybridMultilevel"/>
    <w:tmpl w:val="7CC89F14"/>
    <w:lvl w:ilvl="0" w:tplc="644045C2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F5"/>
    <w:rsid w:val="00034CC0"/>
    <w:rsid w:val="000375DF"/>
    <w:rsid w:val="00072220"/>
    <w:rsid w:val="000B404F"/>
    <w:rsid w:val="000C11A9"/>
    <w:rsid w:val="000D067B"/>
    <w:rsid w:val="000D1701"/>
    <w:rsid w:val="001C1786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3345D"/>
    <w:rsid w:val="00460DE6"/>
    <w:rsid w:val="004831A9"/>
    <w:rsid w:val="004929BF"/>
    <w:rsid w:val="004973D2"/>
    <w:rsid w:val="004B0D19"/>
    <w:rsid w:val="004B6BBA"/>
    <w:rsid w:val="004D6520"/>
    <w:rsid w:val="004E3979"/>
    <w:rsid w:val="004F37A1"/>
    <w:rsid w:val="004F4F2F"/>
    <w:rsid w:val="005206DF"/>
    <w:rsid w:val="00592CE5"/>
    <w:rsid w:val="005C72CD"/>
    <w:rsid w:val="005E388D"/>
    <w:rsid w:val="00615459"/>
    <w:rsid w:val="00631604"/>
    <w:rsid w:val="006D2191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C0276"/>
    <w:rsid w:val="00907F8E"/>
    <w:rsid w:val="009345AE"/>
    <w:rsid w:val="009A6B8A"/>
    <w:rsid w:val="009B140F"/>
    <w:rsid w:val="009C5EAF"/>
    <w:rsid w:val="00A1614C"/>
    <w:rsid w:val="00A80615"/>
    <w:rsid w:val="00AE55F9"/>
    <w:rsid w:val="00B2040B"/>
    <w:rsid w:val="00B3029B"/>
    <w:rsid w:val="00B3560D"/>
    <w:rsid w:val="00B41DC2"/>
    <w:rsid w:val="00B4641C"/>
    <w:rsid w:val="00B8055C"/>
    <w:rsid w:val="00BB3197"/>
    <w:rsid w:val="00BC18BC"/>
    <w:rsid w:val="00BF2978"/>
    <w:rsid w:val="00C223A8"/>
    <w:rsid w:val="00C26600"/>
    <w:rsid w:val="00C630A0"/>
    <w:rsid w:val="00C81D3B"/>
    <w:rsid w:val="00CC0E35"/>
    <w:rsid w:val="00CC6D45"/>
    <w:rsid w:val="00CD71F5"/>
    <w:rsid w:val="00CF16E7"/>
    <w:rsid w:val="00CF76F2"/>
    <w:rsid w:val="00D519A4"/>
    <w:rsid w:val="00D6435B"/>
    <w:rsid w:val="00D70246"/>
    <w:rsid w:val="00D71D98"/>
    <w:rsid w:val="00DC41F1"/>
    <w:rsid w:val="00DD226E"/>
    <w:rsid w:val="00DD7219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279E8CA9B44B89B260E9BE05550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20A85-F01B-4919-97FA-C4D0497394DF}"/>
      </w:docPartPr>
      <w:docPartBody>
        <w:p w:rsidR="00887E3C" w:rsidRDefault="00FE0EB7">
          <w:pPr>
            <w:pStyle w:val="4A279E8CA9B44B89B260E9BE05550CB1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B7"/>
    <w:rsid w:val="001E1792"/>
    <w:rsid w:val="00887E3C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279E8CA9B44B89B260E9BE05550CB1">
    <w:name w:val="4A279E8CA9B44B89B260E9BE05550C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CD75C-4D5D-4587-930F-3AD024FC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157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8</cp:revision>
  <cp:lastPrinted>2012-06-08T20:32:00Z</cp:lastPrinted>
  <dcterms:created xsi:type="dcterms:W3CDTF">2012-05-21T13:08:00Z</dcterms:created>
  <dcterms:modified xsi:type="dcterms:W3CDTF">2012-06-08T20:32:00Z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