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Note: &amp;#61524; &amp;#58844; &amp;#58808; &amp;#363; not displaying in TEI-Explorer. This might just be a limitation of the program.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&lt;!ENTITY amacr '&amp;#257;'&gt;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&lt;!ENTITY apomod '&amp;#700;'&gt;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&lt;!ENTITY asup '&amp;#700;'&gt;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&lt;!ENTITY cmacr '&amp;#61523;'&gt;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&lt;!ENTITY emacr '&amp;#275;'&gt;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&lt;!ENTITY er '&amp;#859;'&gt;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&lt;!ENTITY esse '&amp;#8776;'&gt;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&lt;!ENTITY et '&amp;#8266;'&gt;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&lt;!ENTITY etiam '&amp;#42859;'&gt;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&lt;!ENTITY imacr '&amp;#299;'&gt;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&lt;!ENTITY isup '&amp;#869;'&gt;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&lt;!ENTITY lstrok '&amp;#322;'&gt;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&lt;!ENTITY middot '&amp;#183;'&gt;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&lt;!ENTITY mmacrmed '&amp;#58808;'&gt;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&lt;!ENTITY nmacrmed '&amp;#58844;'&gt;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&lt;!ENTITY omacr '&amp;#333;'&gt;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&lt;!ENTITY orumlig '&amp;#61370;'&gt;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&lt;!ENTITY osup '&amp;#870;'&gt;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&lt;!ENTITY pbardes '&amp;#42833;'&gt;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&lt;!ENTITY pflour '&amp;#42835;'&gt;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&lt;!ENTITY qbardes '&amp;#42839;'&gt;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&lt;!ENTITY qmacr '&amp;#59009;'&gt;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&lt;!ENTITY rmacr '&amp;#61524;'&gt;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&lt;!ENTITY umacr '&amp;#363;'&gt;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&lt;!ENTITY ur '&amp;#7633;'&gt;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&lt;!ENTITY usmod '&amp;#42864;'&gt;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&lt;!ENTITY usup '&amp;#871;'&gt;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