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ck-unlock-screen-inter-app-arbitration"/>
    <w:p>
      <w:pPr>
        <w:pStyle w:val="Heading1"/>
      </w:pPr>
      <w:r>
        <w:t xml:space="preserve">LOCK / UNLOCK SCREEN INTER-APP ARBITRATION</w:t>
      </w:r>
    </w:p>
    <w:bookmarkEnd w:id="20"/>
    <w:bookmarkStart w:id="22" w:name="volume-5-security-and-trust-model"/>
    <w:p>
      <w:pPr>
        <w:pStyle w:val="Heading1"/>
      </w:pPr>
      <w:r>
        <w:t xml:space="preserve">VOLUME 5 — SECURITY AND TRUST MODEL</w:t>
      </w:r>
    </w:p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volume defines the</w:t>
      </w:r>
      <w:r>
        <w:t xml:space="preserve"> </w:t>
      </w:r>
      <w:r>
        <w:rPr>
          <w:b/>
          <w:bCs/>
        </w:rPr>
        <w:t xml:space="preserve">security architecture and trust model</w:t>
      </w:r>
      <w:r>
        <w:t xml:space="preserve"> </w:t>
      </w:r>
      <w:r>
        <w:t xml:space="preserve">governing the Lock / Unlock Screen Inter‑App Arbitration system.</w:t>
      </w:r>
    </w:p>
    <w:p>
      <w:pPr>
        <w:pStyle w:val="BodyText"/>
      </w:pPr>
      <w:r>
        <w:t xml:space="preserve">Because arbitration occurs between</w:t>
      </w:r>
      <w:r>
        <w:t xml:space="preserve"> </w:t>
      </w:r>
      <w:r>
        <w:rPr>
          <w:b/>
          <w:bCs/>
        </w:rPr>
        <w:t xml:space="preserve">two independent host applications (MetroPlay and MetroZone)</w:t>
      </w:r>
      <w:r>
        <w:t xml:space="preserve"> </w:t>
      </w:r>
      <w:r>
        <w:t xml:space="preserve">running on the same device, the system must enforce strict identity validation, protocol integrity, and abuse prevention.</w:t>
      </w:r>
    </w:p>
    <w:p>
      <w:pPr>
        <w:pStyle w:val="BodyText"/>
      </w:pPr>
      <w:r>
        <w:t xml:space="preserve">This document specifies:</w:t>
      </w:r>
    </w:p>
    <w:p>
      <w:pPr>
        <w:pStyle w:val="Compact"/>
        <w:numPr>
          <w:ilvl w:val="0"/>
          <w:numId w:val="1001"/>
        </w:numPr>
      </w:pPr>
      <w:r>
        <w:t xml:space="preserve">identity verification</w:t>
      </w:r>
    </w:p>
    <w:p>
      <w:pPr>
        <w:pStyle w:val="Compact"/>
        <w:numPr>
          <w:ilvl w:val="0"/>
          <w:numId w:val="1001"/>
        </w:numPr>
      </w:pPr>
      <w:r>
        <w:t xml:space="preserve">IPC authentication</w:t>
      </w:r>
    </w:p>
    <w:p>
      <w:pPr>
        <w:pStyle w:val="Compact"/>
        <w:numPr>
          <w:ilvl w:val="0"/>
          <w:numId w:val="1001"/>
        </w:numPr>
      </w:pPr>
      <w:r>
        <w:t xml:space="preserve">protocol integrity guarantees</w:t>
      </w:r>
    </w:p>
    <w:p>
      <w:pPr>
        <w:pStyle w:val="Compact"/>
        <w:numPr>
          <w:ilvl w:val="0"/>
          <w:numId w:val="1001"/>
        </w:numPr>
      </w:pPr>
      <w:r>
        <w:t xml:space="preserve">replay protection</w:t>
      </w:r>
    </w:p>
    <w:p>
      <w:pPr>
        <w:pStyle w:val="Compact"/>
        <w:numPr>
          <w:ilvl w:val="0"/>
          <w:numId w:val="1001"/>
        </w:numPr>
      </w:pPr>
      <w:r>
        <w:t xml:space="preserve">abuse and flood protection</w:t>
      </w:r>
    </w:p>
    <w:p>
      <w:pPr>
        <w:pStyle w:val="Compact"/>
        <w:numPr>
          <w:ilvl w:val="0"/>
          <w:numId w:val="1001"/>
        </w:numPr>
      </w:pPr>
      <w:r>
        <w:t xml:space="preserve">peer suspension rules</w:t>
      </w:r>
    </w:p>
    <w:p>
      <w:pPr>
        <w:pStyle w:val="Compact"/>
        <w:numPr>
          <w:ilvl w:val="0"/>
          <w:numId w:val="1001"/>
        </w:numPr>
      </w:pPr>
      <w:r>
        <w:t xml:space="preserve">trust boundaries</w:t>
      </w:r>
    </w:p>
    <w:p>
      <w:pPr>
        <w:pStyle w:val="FirstParagraph"/>
      </w:pPr>
      <w:r>
        <w:t xml:space="preserve">Security is implemented</w:t>
      </w:r>
      <w:r>
        <w:t xml:space="preserve"> </w:t>
      </w:r>
      <w:r>
        <w:rPr>
          <w:b/>
          <w:bCs/>
        </w:rPr>
        <w:t xml:space="preserve">inside the embedded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ArbitrationModule</w:t>
      </w:r>
      <w:r>
        <w:t xml:space="preserve"> </w:t>
      </w:r>
      <w:r>
        <w:t xml:space="preserve">of each host application.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external security gateway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central authority service</w:t>
      </w:r>
      <w:r>
        <w:t xml:space="preserve">.</w:t>
      </w:r>
    </w:p>
    <w:p>
      <w:pPr>
        <w:pStyle w:val="BodyText"/>
      </w:pPr>
      <w:r>
        <w:t xml:space="preserve">Each peer must independently validate the legitimacy and behavior of the other.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security-goals"/>
    <w:p>
      <w:pPr>
        <w:pStyle w:val="Heading1"/>
      </w:pPr>
      <w:r>
        <w:t xml:space="preserve">2. Security Goals</w:t>
      </w:r>
    </w:p>
    <w:p>
      <w:pPr>
        <w:pStyle w:val="FirstParagraph"/>
      </w:pPr>
      <w:r>
        <w:t xml:space="preserve">The arbitration system MUST guarantee the following security properties:</w:t>
      </w:r>
    </w:p>
    <w:bookmarkStart w:id="23" w:name="identity-authenticity"/>
    <w:p>
      <w:pPr>
        <w:pStyle w:val="Heading3"/>
      </w:pPr>
      <w:r>
        <w:t xml:space="preserve">Identity Authenticity</w:t>
      </w:r>
    </w:p>
    <w:p>
      <w:pPr>
        <w:pStyle w:val="FirstParagraph"/>
      </w:pPr>
      <w:r>
        <w:t xml:space="preserve">Each peer must prove it is the legitimate expected host application.</w:t>
      </w:r>
    </w:p>
    <w:bookmarkEnd w:id="23"/>
    <w:bookmarkStart w:id="24" w:name="message-integrity"/>
    <w:p>
      <w:pPr>
        <w:pStyle w:val="Heading3"/>
      </w:pPr>
      <w:r>
        <w:t xml:space="preserve">Message Integrity</w:t>
      </w:r>
    </w:p>
    <w:p>
      <w:pPr>
        <w:pStyle w:val="FirstParagraph"/>
      </w:pPr>
      <w:r>
        <w:t xml:space="preserve">Protocol messages must not be modified or forged.</w:t>
      </w:r>
    </w:p>
    <w:bookmarkEnd w:id="24"/>
    <w:bookmarkStart w:id="25" w:name="replay-protection"/>
    <w:p>
      <w:pPr>
        <w:pStyle w:val="Heading3"/>
      </w:pPr>
      <w:r>
        <w:t xml:space="preserve">Replay Protection</w:t>
      </w:r>
    </w:p>
    <w:p>
      <w:pPr>
        <w:pStyle w:val="FirstParagraph"/>
      </w:pPr>
      <w:r>
        <w:t xml:space="preserve">Previously valid messages must not be replayed to influence arbitration.</w:t>
      </w:r>
    </w:p>
    <w:bookmarkEnd w:id="25"/>
    <w:bookmarkStart w:id="26" w:name="lease-ownership-integrity"/>
    <w:p>
      <w:pPr>
        <w:pStyle w:val="Heading3"/>
      </w:pPr>
      <w:r>
        <w:t xml:space="preserve">Lease Ownership Integrity</w:t>
      </w:r>
    </w:p>
    <w:p>
      <w:pPr>
        <w:pStyle w:val="FirstParagraph"/>
      </w:pPr>
      <w:r>
        <w:t xml:space="preserve">Only the legitimate lease owner may assert or release a lease.</w:t>
      </w:r>
    </w:p>
    <w:bookmarkEnd w:id="26"/>
    <w:bookmarkStart w:id="27" w:name="resource-abuse-prevention"/>
    <w:p>
      <w:pPr>
        <w:pStyle w:val="Heading3"/>
      </w:pPr>
      <w:r>
        <w:t xml:space="preserve">Resource Abuse Prevention</w:t>
      </w:r>
    </w:p>
    <w:p>
      <w:pPr>
        <w:pStyle w:val="FirstParagraph"/>
      </w:pPr>
      <w:r>
        <w:t xml:space="preserve">A misbehaving peer must not be able to monopolize arbitration cycles.</w:t>
      </w:r>
    </w:p>
    <w:bookmarkEnd w:id="27"/>
    <w:bookmarkStart w:id="28" w:name="operational-containment"/>
    <w:p>
      <w:pPr>
        <w:pStyle w:val="Heading3"/>
      </w:pPr>
      <w:r>
        <w:t xml:space="preserve">Operational Containment</w:t>
      </w:r>
    </w:p>
    <w:p>
      <w:pPr>
        <w:pStyle w:val="FirstParagraph"/>
      </w:pPr>
      <w:r>
        <w:t xml:space="preserve">Security failures must not crash or destabilize the host application.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rust-boundaries"/>
    <w:p>
      <w:pPr>
        <w:pStyle w:val="Heading1"/>
      </w:pPr>
      <w:r>
        <w:t xml:space="preserve">3. Trust Boundaries</w:t>
      </w:r>
    </w:p>
    <w:p>
      <w:pPr>
        <w:pStyle w:val="FirstParagraph"/>
      </w:pPr>
      <w:r>
        <w:t xml:space="preserve">The arbitration environment contains several trust boundaries.</w:t>
      </w:r>
    </w:p>
    <w:p>
      <w:pPr>
        <w:pStyle w:val="SourceCode"/>
      </w:pPr>
      <w:r>
        <w:rPr>
          <w:rStyle w:val="VerbatimChar"/>
        </w:rPr>
        <w:t xml:space="preserve">Android OS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Binder IPC Boundary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MetroPlay Host App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MetroPlay ArbitrationModule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-------------------------------</w:t>
      </w:r>
      <w:r>
        <w:br/>
      </w:r>
      <w:r>
        <w:rPr>
          <w:rStyle w:val="VerbatimChar"/>
        </w:rPr>
        <w:t xml:space="preserve">SECURE PEER PROTOCOL</w:t>
      </w:r>
      <w:r>
        <w:br/>
      </w:r>
      <w:r>
        <w:rPr>
          <w:rStyle w:val="VerbatimChar"/>
        </w:rPr>
        <w:t xml:space="preserve">-------------------------------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MetroZone ArbitrationModule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MetroZone Host App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must treat its peer as</w:t>
      </w:r>
      <w:r>
        <w:t xml:space="preserve"> </w:t>
      </w:r>
      <w:r>
        <w:rPr>
          <w:b/>
          <w:bCs/>
        </w:rPr>
        <w:t xml:space="preserve">trusted but verified</w:t>
      </w:r>
      <w:r>
        <w:t xml:space="preserve">.</w:t>
      </w:r>
    </w:p>
    <w:p>
      <w:pPr>
        <w:pStyle w:val="BodyText"/>
      </w:pPr>
      <w:r>
        <w:t xml:space="preserve">Verification must occur at:</w:t>
      </w:r>
    </w:p>
    <w:p>
      <w:pPr>
        <w:pStyle w:val="Compact"/>
        <w:numPr>
          <w:ilvl w:val="0"/>
          <w:numId w:val="1002"/>
        </w:numPr>
      </w:pPr>
      <w:r>
        <w:t xml:space="preserve">IPC connection</w:t>
      </w:r>
    </w:p>
    <w:p>
      <w:pPr>
        <w:pStyle w:val="Compact"/>
        <w:numPr>
          <w:ilvl w:val="0"/>
          <w:numId w:val="1002"/>
        </w:numPr>
      </w:pPr>
      <w:r>
        <w:t xml:space="preserve">session establishment</w:t>
      </w:r>
    </w:p>
    <w:p>
      <w:pPr>
        <w:pStyle w:val="Compact"/>
        <w:numPr>
          <w:ilvl w:val="0"/>
          <w:numId w:val="1002"/>
        </w:numPr>
      </w:pPr>
      <w:r>
        <w:t xml:space="preserve">message validation</w:t>
      </w:r>
    </w:p>
    <w:p>
      <w:pPr>
        <w:pStyle w:val="Compact"/>
        <w:numPr>
          <w:ilvl w:val="0"/>
          <w:numId w:val="1002"/>
        </w:numPr>
      </w:pPr>
      <w:r>
        <w:t xml:space="preserve">lease decision</w:t>
      </w:r>
    </w:p>
    <w:p>
      <w:r>
        <w:pict>
          <v:rect style="width:0;height:1.5pt" o:hralign="center" o:hrstd="t" o:hr="t"/>
        </w:pict>
      </w:r>
    </w:p>
    <w:bookmarkEnd w:id="30"/>
    <w:bookmarkStart w:id="32" w:name="peer-identity-verification"/>
    <w:p>
      <w:pPr>
        <w:pStyle w:val="Heading1"/>
      </w:pPr>
      <w:r>
        <w:t xml:space="preserve">4. Peer Identity Verification</w:t>
      </w:r>
    </w:p>
    <w:p>
      <w:pPr>
        <w:pStyle w:val="FirstParagraph"/>
      </w:pPr>
      <w:r>
        <w:t xml:space="preserve">Before accepting any arbitration protocol message, the receiving module MUST validate the caller.</w:t>
      </w:r>
    </w:p>
    <w:bookmarkStart w:id="31" w:name="required-validation-steps"/>
    <w:p>
      <w:pPr>
        <w:pStyle w:val="Heading2"/>
      </w:pPr>
      <w:r>
        <w:t xml:space="preserve">4.1 Required Validation Steps</w:t>
      </w:r>
    </w:p>
    <w:p>
      <w:pPr>
        <w:pStyle w:val="Compact"/>
        <w:numPr>
          <w:ilvl w:val="0"/>
          <w:numId w:val="1003"/>
        </w:numPr>
      </w:pPr>
      <w:r>
        <w:t xml:space="preserve">Verify package name</w:t>
      </w:r>
    </w:p>
    <w:p>
      <w:pPr>
        <w:pStyle w:val="Compact"/>
        <w:numPr>
          <w:ilvl w:val="0"/>
          <w:numId w:val="1003"/>
        </w:numPr>
      </w:pPr>
      <w:r>
        <w:t xml:space="preserve">Verify application signature certificate</w:t>
      </w:r>
    </w:p>
    <w:p>
      <w:pPr>
        <w:pStyle w:val="Compact"/>
        <w:numPr>
          <w:ilvl w:val="0"/>
          <w:numId w:val="1003"/>
        </w:numPr>
      </w:pPr>
      <w:r>
        <w:t xml:space="preserve">Verify expected certificate fingerprint</w:t>
      </w:r>
    </w:p>
    <w:p>
      <w:pPr>
        <w:pStyle w:val="Compact"/>
        <w:numPr>
          <w:ilvl w:val="0"/>
          <w:numId w:val="1003"/>
        </w:numPr>
      </w:pPr>
      <w:r>
        <w:t xml:space="preserve">Verify protocol version compatibility</w:t>
      </w:r>
    </w:p>
    <w:p>
      <w:pPr>
        <w:pStyle w:val="FirstParagraph"/>
      </w:pPr>
      <w:r>
        <w:t xml:space="preserve">Example expected peer mapping:</w:t>
      </w:r>
    </w:p>
    <w:p>
      <w:pPr>
        <w:pStyle w:val="SourceCode"/>
      </w:pPr>
      <w:r>
        <w:rPr>
          <w:rStyle w:val="VerbatimChar"/>
        </w:rPr>
        <w:t xml:space="preserve">MetroPlay peer:</w:t>
      </w:r>
      <w:r>
        <w:br/>
      </w:r>
      <w:r>
        <w:rPr>
          <w:rStyle w:val="VerbatimChar"/>
        </w:rPr>
        <w:t xml:space="preserve">    package: com.metrozone.app</w:t>
      </w:r>
      <w:r>
        <w:br/>
      </w:r>
      <w:r>
        <w:rPr>
          <w:rStyle w:val="VerbatimChar"/>
        </w:rPr>
        <w:t xml:space="preserve">    certificate_fingerprint: SHA256:XXXX</w:t>
      </w:r>
      <w:r>
        <w:br/>
      </w:r>
      <w:r>
        <w:br/>
      </w:r>
      <w:r>
        <w:rPr>
          <w:rStyle w:val="VerbatimChar"/>
        </w:rPr>
        <w:t xml:space="preserve">MetroZone peer:</w:t>
      </w:r>
      <w:r>
        <w:br/>
      </w:r>
      <w:r>
        <w:rPr>
          <w:rStyle w:val="VerbatimChar"/>
        </w:rPr>
        <w:t xml:space="preserve">    package: com.metroplay.app</w:t>
      </w:r>
      <w:r>
        <w:br/>
      </w:r>
      <w:r>
        <w:rPr>
          <w:rStyle w:val="VerbatimChar"/>
        </w:rPr>
        <w:t xml:space="preserve">    certificate_fingerprint: SHA256:YYYY</w:t>
      </w:r>
    </w:p>
    <w:p>
      <w:pPr>
        <w:pStyle w:val="FirstParagraph"/>
      </w:pPr>
      <w:r>
        <w:t xml:space="preserve">If any validation step fails, the connection MUST be rejected.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ession-security"/>
    <w:p>
      <w:pPr>
        <w:pStyle w:val="Heading1"/>
      </w:pPr>
      <w:r>
        <w:t xml:space="preserve">5. Session Security</w:t>
      </w:r>
    </w:p>
    <w:p>
      <w:pPr>
        <w:pStyle w:val="FirstParagraph"/>
      </w:pPr>
      <w:r>
        <w:t xml:space="preserve">A protocol session begins with the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handshake defined in Volume 3.</w:t>
      </w:r>
    </w:p>
    <w:bookmarkStart w:id="33" w:name="nonce-exchange"/>
    <w:p>
      <w:pPr>
        <w:pStyle w:val="Heading2"/>
      </w:pPr>
      <w:r>
        <w:t xml:space="preserve">5.1 Nonce Exchange</w:t>
      </w:r>
    </w:p>
    <w:p>
      <w:pPr>
        <w:pStyle w:val="FirstParagraph"/>
      </w:pPr>
      <w:r>
        <w:t xml:space="preserve">Each side generates a random nonce during handshake.</w:t>
      </w:r>
    </w:p>
    <w:p>
      <w:pPr>
        <w:pStyle w:val="SourceCode"/>
      </w:pPr>
      <w:r>
        <w:rPr>
          <w:rStyle w:val="VerbatimChar"/>
        </w:rPr>
        <w:t xml:space="preserve">local_nonce</w:t>
      </w:r>
      <w:r>
        <w:br/>
      </w:r>
      <w:r>
        <w:rPr>
          <w:rStyle w:val="VerbatimChar"/>
        </w:rPr>
        <w:t xml:space="preserve">peer_nonce</w:t>
      </w:r>
    </w:p>
    <w:bookmarkEnd w:id="33"/>
    <w:bookmarkStart w:id="34" w:name="session-id-derivation"/>
    <w:p>
      <w:pPr>
        <w:pStyle w:val="Heading2"/>
      </w:pPr>
      <w:r>
        <w:t xml:space="preserve">5.2 Session ID Derivation</w:t>
      </w:r>
    </w:p>
    <w:p>
      <w:pPr>
        <w:pStyle w:val="SourceCode"/>
      </w:pPr>
      <w:r>
        <w:rPr>
          <w:rStyle w:val="VerbatimChar"/>
        </w:rPr>
        <w:t xml:space="preserve">session_id = SHA256(local_nonce + peer_nonce)</w:t>
      </w:r>
    </w:p>
    <w:p>
      <w:pPr>
        <w:pStyle w:val="FirstParagraph"/>
      </w:pPr>
      <w:r>
        <w:t xml:space="preserve">The session ID must be attached to every protocol message.</w:t>
      </w:r>
    </w:p>
    <w:bookmarkEnd w:id="34"/>
    <w:bookmarkStart w:id="35" w:name="session-reset-conditions"/>
    <w:p>
      <w:pPr>
        <w:pStyle w:val="Heading2"/>
      </w:pPr>
      <w:r>
        <w:t xml:space="preserve">5.3 Session Reset Conditions</w:t>
      </w:r>
    </w:p>
    <w:p>
      <w:pPr>
        <w:pStyle w:val="FirstParagraph"/>
      </w:pPr>
      <w:r>
        <w:t xml:space="preserve">Session must be reset when:</w:t>
      </w:r>
    </w:p>
    <w:p>
      <w:pPr>
        <w:pStyle w:val="Compact"/>
        <w:numPr>
          <w:ilvl w:val="0"/>
          <w:numId w:val="1004"/>
        </w:numPr>
      </w:pPr>
      <w:r>
        <w:t xml:space="preserve">peer app restarts</w:t>
      </w:r>
    </w:p>
    <w:p>
      <w:pPr>
        <w:pStyle w:val="Compact"/>
        <w:numPr>
          <w:ilvl w:val="0"/>
          <w:numId w:val="1004"/>
        </w:numPr>
      </w:pPr>
      <w:r>
        <w:t xml:space="preserve">protocol version mismatch</w:t>
      </w:r>
    </w:p>
    <w:p>
      <w:pPr>
        <w:pStyle w:val="Compact"/>
        <w:numPr>
          <w:ilvl w:val="0"/>
          <w:numId w:val="1004"/>
        </w:numPr>
      </w:pPr>
      <w:r>
        <w:t xml:space="preserve">repeated protocol errors</w:t>
      </w:r>
    </w:p>
    <w:p>
      <w:pPr>
        <w:pStyle w:val="Compact"/>
        <w:numPr>
          <w:ilvl w:val="0"/>
          <w:numId w:val="1004"/>
        </w:numPr>
      </w:pPr>
      <w:r>
        <w:t xml:space="preserve">security violation detected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essage-integrity-rules"/>
    <w:p>
      <w:pPr>
        <w:pStyle w:val="Heading1"/>
      </w:pPr>
      <w:r>
        <w:t xml:space="preserve">6. Message Integrity Rules</w:t>
      </w:r>
    </w:p>
    <w:p>
      <w:pPr>
        <w:pStyle w:val="FirstParagraph"/>
      </w:pPr>
      <w:r>
        <w:t xml:space="preserve">All incoming messages must pass validation checks before being processed.</w:t>
      </w:r>
    </w:p>
    <w:bookmarkStart w:id="37" w:name="mandatory-message-checks"/>
    <w:p>
      <w:pPr>
        <w:pStyle w:val="Heading2"/>
      </w:pPr>
      <w:r>
        <w:t xml:space="preserve">6.1 Mandatory Message Checks</w:t>
      </w:r>
    </w:p>
    <w:p>
      <w:pPr>
        <w:pStyle w:val="SourceCode"/>
      </w:pPr>
      <w:r>
        <w:rPr>
          <w:rStyle w:val="VerbatimChar"/>
        </w:rPr>
        <w:t xml:space="preserve">session_id validity</w:t>
      </w:r>
      <w:r>
        <w:br/>
      </w:r>
      <w:r>
        <w:rPr>
          <w:rStyle w:val="VerbatimChar"/>
        </w:rPr>
        <w:t xml:space="preserve">request_id uniqueness</w:t>
      </w:r>
      <w:r>
        <w:br/>
      </w:r>
      <w:r>
        <w:rPr>
          <w:rStyle w:val="VerbatimChar"/>
        </w:rPr>
        <w:t xml:space="preserve">timestamp freshness</w:t>
      </w:r>
      <w:r>
        <w:br/>
      </w:r>
      <w:r>
        <w:rPr>
          <w:rStyle w:val="VerbatimChar"/>
        </w:rPr>
        <w:t xml:space="preserve">expected message type for current state</w:t>
      </w:r>
    </w:p>
    <w:bookmarkEnd w:id="37"/>
    <w:bookmarkStart w:id="38" w:name="timestamp-freshness"/>
    <w:p>
      <w:pPr>
        <w:pStyle w:val="Heading2"/>
      </w:pPr>
      <w:r>
        <w:t xml:space="preserve">6.2 Timestamp Freshness</w:t>
      </w:r>
    </w:p>
    <w:p>
      <w:pPr>
        <w:pStyle w:val="FirstParagraph"/>
      </w:pPr>
      <w:r>
        <w:t xml:space="preserve">Messages must be rejected if timestamp skew exceeds:</w:t>
      </w:r>
    </w:p>
    <w:p>
      <w:pPr>
        <w:pStyle w:val="SourceCode"/>
      </w:pPr>
      <w:r>
        <w:rPr>
          <w:rStyle w:val="VerbatimChar"/>
        </w:rPr>
        <w:t xml:space="preserve">MAX_CLOCK_SKEW_MS</w:t>
      </w:r>
    </w:p>
    <w:bookmarkEnd w:id="38"/>
    <w:bookmarkStart w:id="39" w:name="duplicate-message-detection"/>
    <w:p>
      <w:pPr>
        <w:pStyle w:val="Heading2"/>
      </w:pPr>
      <w:r>
        <w:t xml:space="preserve">6.3 Duplicate Message Detection</w:t>
      </w:r>
    </w:p>
    <w:p>
      <w:pPr>
        <w:pStyle w:val="FirstParagraph"/>
      </w:pPr>
      <w:r>
        <w:t xml:space="preserve">Each module must maintain a short‑term cache of processed</w:t>
      </w:r>
      <w:r>
        <w:t xml:space="preserve"> </w:t>
      </w:r>
      <w:r>
        <w:rPr>
          <w:rStyle w:val="VerbatimChar"/>
        </w:rPr>
        <w:t xml:space="preserve">message_id</w:t>
      </w:r>
      <w:r>
        <w:t xml:space="preserve"> </w:t>
      </w:r>
      <w:r>
        <w:t xml:space="preserve">values.</w:t>
      </w:r>
    </w:p>
    <w:p>
      <w:pPr>
        <w:pStyle w:val="BodyText"/>
      </w:pPr>
      <w:r>
        <w:t xml:space="preserve">Duplicate message IDs must trigger:</w:t>
      </w:r>
    </w:p>
    <w:p>
      <w:pPr>
        <w:pStyle w:val="SourceCode"/>
      </w:pPr>
      <w:r>
        <w:rPr>
          <w:rStyle w:val="VerbatimChar"/>
        </w:rPr>
        <w:t xml:space="preserve">DUPLICATE_MESSAGE_DETECTED</w:t>
      </w:r>
    </w:p>
    <w:p>
      <w:pPr>
        <w:pStyle w:val="FirstParagraph"/>
      </w:pPr>
      <w:r>
        <w:t xml:space="preserve">The duplicate message must be ignored.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replay-protection-1"/>
    <w:p>
      <w:pPr>
        <w:pStyle w:val="Heading1"/>
      </w:pPr>
      <w:r>
        <w:t xml:space="preserve">7. Replay Protection</w:t>
      </w:r>
    </w:p>
    <w:p>
      <w:pPr>
        <w:pStyle w:val="FirstParagraph"/>
      </w:pPr>
      <w:r>
        <w:t xml:space="preserve">Replay attacks must be prevented.</w:t>
      </w:r>
    </w:p>
    <w:bookmarkStart w:id="41" w:name="replay-detection-inputs"/>
    <w:p>
      <w:pPr>
        <w:pStyle w:val="Heading2"/>
      </w:pPr>
      <w:r>
        <w:t xml:space="preserve">7.1 Replay Detection Inputs</w:t>
      </w:r>
    </w:p>
    <w:p>
      <w:pPr>
        <w:pStyle w:val="FirstParagraph"/>
      </w:pPr>
      <w:r>
        <w:t xml:space="preserve">Replay protection relies on:</w:t>
      </w:r>
    </w:p>
    <w:p>
      <w:pPr>
        <w:pStyle w:val="Compact"/>
        <w:numPr>
          <w:ilvl w:val="0"/>
          <w:numId w:val="1005"/>
        </w:numPr>
      </w:pPr>
      <w:r>
        <w:t xml:space="preserve">session_id</w:t>
      </w:r>
    </w:p>
    <w:p>
      <w:pPr>
        <w:pStyle w:val="Compact"/>
        <w:numPr>
          <w:ilvl w:val="0"/>
          <w:numId w:val="1005"/>
        </w:numPr>
      </w:pPr>
      <w:r>
        <w:t xml:space="preserve">request_id</w:t>
      </w:r>
    </w:p>
    <w:p>
      <w:pPr>
        <w:pStyle w:val="Compact"/>
        <w:numPr>
          <w:ilvl w:val="0"/>
          <w:numId w:val="1005"/>
        </w:numPr>
      </w:pPr>
      <w:r>
        <w:t xml:space="preserve">message_id</w:t>
      </w:r>
    </w:p>
    <w:p>
      <w:pPr>
        <w:pStyle w:val="Compact"/>
        <w:numPr>
          <w:ilvl w:val="0"/>
          <w:numId w:val="1005"/>
        </w:numPr>
      </w:pPr>
      <w:r>
        <w:t xml:space="preserve">timestamp</w:t>
      </w:r>
    </w:p>
    <w:bookmarkEnd w:id="41"/>
    <w:bookmarkStart w:id="42" w:name="replay-rejection-rule"/>
    <w:p>
      <w:pPr>
        <w:pStyle w:val="Heading2"/>
      </w:pPr>
      <w:r>
        <w:t xml:space="preserve">7.2 Replay Rejection Rule</w:t>
      </w:r>
    </w:p>
    <w:p>
      <w:pPr>
        <w:pStyle w:val="FirstParagraph"/>
      </w:pPr>
      <w:r>
        <w:t xml:space="preserve">A message must be rejected if:</w:t>
      </w:r>
    </w:p>
    <w:p>
      <w:pPr>
        <w:pStyle w:val="SourceCode"/>
      </w:pPr>
      <w:r>
        <w:rPr>
          <w:rStyle w:val="VerbatimChar"/>
        </w:rPr>
        <w:t xml:space="preserve">message_id already processed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request_id already resolved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timestamp outside freshness window</w:t>
      </w:r>
    </w:p>
    <w:p>
      <w:pPr>
        <w:pStyle w:val="FirstParagraph"/>
      </w:pPr>
      <w:r>
        <w:t xml:space="preserve">Rejected messages must generate a</w:t>
      </w:r>
      <w:r>
        <w:t xml:space="preserve"> </w:t>
      </w:r>
      <w:r>
        <w:rPr>
          <w:rStyle w:val="VerbatimChar"/>
        </w:rPr>
        <w:t xml:space="preserve">SECURITY_REPLAY_REJECTED</w:t>
      </w:r>
      <w:r>
        <w:t xml:space="preserve"> </w:t>
      </w:r>
      <w:r>
        <w:t xml:space="preserve">event.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lease-ownership-enforcement"/>
    <w:p>
      <w:pPr>
        <w:pStyle w:val="Heading1"/>
      </w:pPr>
      <w:r>
        <w:t xml:space="preserve">8. Lease Ownership Enforcement</w:t>
      </w:r>
    </w:p>
    <w:p>
      <w:pPr>
        <w:pStyle w:val="FirstParagraph"/>
      </w:pPr>
      <w:r>
        <w:t xml:space="preserve">The security layer must enforce that only the valid lease owner can perform lease actions.</w:t>
      </w:r>
    </w:p>
    <w:bookmarkStart w:id="44" w:name="lease-owner-validation"/>
    <w:p>
      <w:pPr>
        <w:pStyle w:val="Heading2"/>
      </w:pPr>
      <w:r>
        <w:t xml:space="preserve">8.1 Lease Owner Validation</w:t>
      </w:r>
    </w:p>
    <w:p>
      <w:pPr>
        <w:pStyle w:val="FirstParagraph"/>
      </w:pPr>
      <w:r>
        <w:t xml:space="preserve">If a peer sends:</w:t>
      </w:r>
    </w:p>
    <w:p>
      <w:pPr>
        <w:pStyle w:val="SourceCode"/>
      </w:pPr>
      <w:r>
        <w:rPr>
          <w:rStyle w:val="VerbatimChar"/>
        </w:rPr>
        <w:t xml:space="preserve">LEASE_RELEASE</w:t>
      </w:r>
    </w:p>
    <w:p>
      <w:pPr>
        <w:pStyle w:val="FirstParagraph"/>
      </w:pPr>
      <w:r>
        <w:t xml:space="preserve">The receiving module must verify:</w:t>
      </w:r>
    </w:p>
    <w:p>
      <w:pPr>
        <w:pStyle w:val="SourceCode"/>
      </w:pPr>
      <w:r>
        <w:rPr>
          <w:rStyle w:val="VerbatimChar"/>
        </w:rPr>
        <w:t xml:space="preserve">lease_id matches known lease</w:t>
      </w:r>
      <w:r>
        <w:br/>
      </w:r>
      <w:r>
        <w:rPr>
          <w:rStyle w:val="VerbatimChar"/>
        </w:rPr>
        <w:t xml:space="preserve">sender_app_id matches lease owner</w:t>
      </w:r>
    </w:p>
    <w:p>
      <w:pPr>
        <w:pStyle w:val="FirstParagraph"/>
      </w:pPr>
      <w:r>
        <w:t xml:space="preserve">If validation fails:</w:t>
      </w:r>
    </w:p>
    <w:p>
      <w:pPr>
        <w:pStyle w:val="SourceCode"/>
      </w:pPr>
      <w:r>
        <w:rPr>
          <w:rStyle w:val="VerbatimChar"/>
        </w:rPr>
        <w:t xml:space="preserve">PROTOCOL_ERROR</w:t>
      </w:r>
      <w:r>
        <w:br/>
      </w:r>
      <w:r>
        <w:rPr>
          <w:rStyle w:val="VerbatimChar"/>
        </w:rPr>
        <w:t xml:space="preserve">SECURITY_VIOLATION</w:t>
      </w:r>
    </w:p>
    <w:p>
      <w:pPr>
        <w:pStyle w:val="FirstParagraph"/>
      </w:pPr>
      <w:r>
        <w:t xml:space="preserve">must be emitted.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abuse-detection-and-rate-limiting"/>
    <w:p>
      <w:pPr>
        <w:pStyle w:val="Heading1"/>
      </w:pPr>
      <w:r>
        <w:t xml:space="preserve">9. Abuse Detection and Rate Limiting</w:t>
      </w:r>
    </w:p>
    <w:p>
      <w:pPr>
        <w:pStyle w:val="FirstParagraph"/>
      </w:pPr>
      <w:r>
        <w:t xml:space="preserve">A peer may attempt to monopolize arbitration cycles by flooding requests.</w:t>
      </w:r>
    </w:p>
    <w:p>
      <w:pPr>
        <w:pStyle w:val="BodyText"/>
      </w:pPr>
      <w:r>
        <w:t xml:space="preserve">The security layer must detect this behavior.</w:t>
      </w:r>
    </w:p>
    <w:bookmarkStart w:id="46" w:name="flood-indicators"/>
    <w:p>
      <w:pPr>
        <w:pStyle w:val="Heading2"/>
      </w:pPr>
      <w:r>
        <w:t xml:space="preserve">9.1 Flood Indicators</w:t>
      </w:r>
    </w:p>
    <w:p>
      <w:pPr>
        <w:pStyle w:val="FirstParagraph"/>
      </w:pPr>
      <w:r>
        <w:t xml:space="preserve">Possible abuse patterns include:</w:t>
      </w:r>
    </w:p>
    <w:p>
      <w:pPr>
        <w:pStyle w:val="Compact"/>
        <w:numPr>
          <w:ilvl w:val="0"/>
          <w:numId w:val="1006"/>
        </w:numPr>
      </w:pPr>
      <w:r>
        <w:t xml:space="preserve">excessive refresh requests</w:t>
      </w:r>
    </w:p>
    <w:p>
      <w:pPr>
        <w:pStyle w:val="Compact"/>
        <w:numPr>
          <w:ilvl w:val="0"/>
          <w:numId w:val="1006"/>
        </w:numPr>
      </w:pPr>
      <w:r>
        <w:t xml:space="preserve">repeated stage requests after denial</w:t>
      </w:r>
    </w:p>
    <w:p>
      <w:pPr>
        <w:pStyle w:val="Compact"/>
        <w:numPr>
          <w:ilvl w:val="0"/>
          <w:numId w:val="1006"/>
        </w:numPr>
      </w:pPr>
      <w:r>
        <w:t xml:space="preserve">repeated render attempts during cooldown</w:t>
      </w:r>
    </w:p>
    <w:p>
      <w:pPr>
        <w:pStyle w:val="Compact"/>
        <w:numPr>
          <w:ilvl w:val="0"/>
          <w:numId w:val="1006"/>
        </w:numPr>
      </w:pPr>
      <w:r>
        <w:t xml:space="preserve">repeated lease expiry without release</w:t>
      </w:r>
    </w:p>
    <w:bookmarkEnd w:id="46"/>
    <w:bookmarkStart w:id="47" w:name="flood-detection-thresholds"/>
    <w:p>
      <w:pPr>
        <w:pStyle w:val="Heading2"/>
      </w:pPr>
      <w:r>
        <w:t xml:space="preserve">9.2 Flood Detection Thresholds</w:t>
      </w:r>
    </w:p>
    <w:p>
      <w:pPr>
        <w:pStyle w:val="SourceCode"/>
      </w:pPr>
      <w:r>
        <w:rPr>
          <w:rStyle w:val="VerbatimChar"/>
        </w:rPr>
        <w:t xml:space="preserve">MAX_REQUESTS_PER_SECOND</w:t>
      </w:r>
      <w:r>
        <w:br/>
      </w:r>
      <w:r>
        <w:rPr>
          <w:rStyle w:val="VerbatimChar"/>
        </w:rPr>
        <w:t xml:space="preserve">MAX_REQUESTS_PER_WAKE_CYCLE</w:t>
      </w:r>
      <w:r>
        <w:br/>
      </w:r>
      <w:r>
        <w:rPr>
          <w:rStyle w:val="VerbatimChar"/>
        </w:rPr>
        <w:t xml:space="preserve">MAX_PROTOCOL_ERRORS_PER_SESSION</w:t>
      </w:r>
    </w:p>
    <w:p>
      <w:pPr>
        <w:pStyle w:val="FirstParagraph"/>
      </w:pPr>
      <w:r>
        <w:t xml:space="preserve">Exact thresholds may be configurable via policy.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peer-suspension-rules"/>
    <w:p>
      <w:pPr>
        <w:pStyle w:val="Heading1"/>
      </w:pPr>
      <w:r>
        <w:t xml:space="preserve">10. Peer Suspension Rules</w:t>
      </w:r>
    </w:p>
    <w:p>
      <w:pPr>
        <w:pStyle w:val="FirstParagraph"/>
      </w:pPr>
      <w:r>
        <w:t xml:space="preserve">If abuse is detected, the local module may temporarily suspend the peer.</w:t>
      </w:r>
    </w:p>
    <w:bookmarkStart w:id="49" w:name="suspension-conditions"/>
    <w:p>
      <w:pPr>
        <w:pStyle w:val="Heading2"/>
      </w:pPr>
      <w:r>
        <w:t xml:space="preserve">10.1 Suspension Conditions</w:t>
      </w:r>
    </w:p>
    <w:p>
      <w:pPr>
        <w:pStyle w:val="FirstParagraph"/>
      </w:pPr>
      <w:r>
        <w:t xml:space="preserve">Suspension may occur when:</w:t>
      </w:r>
    </w:p>
    <w:p>
      <w:pPr>
        <w:pStyle w:val="Compact"/>
        <w:numPr>
          <w:ilvl w:val="0"/>
          <w:numId w:val="1007"/>
        </w:numPr>
      </w:pPr>
      <w:r>
        <w:t xml:space="preserve">repeated protocol violations</w:t>
      </w:r>
    </w:p>
    <w:p>
      <w:pPr>
        <w:pStyle w:val="Compact"/>
        <w:numPr>
          <w:ilvl w:val="0"/>
          <w:numId w:val="1007"/>
        </w:numPr>
      </w:pPr>
      <w:r>
        <w:t xml:space="preserve">excessive request flooding</w:t>
      </w:r>
    </w:p>
    <w:p>
      <w:pPr>
        <w:pStyle w:val="Compact"/>
        <w:numPr>
          <w:ilvl w:val="0"/>
          <w:numId w:val="1007"/>
        </w:numPr>
      </w:pPr>
      <w:r>
        <w:t xml:space="preserve">invalid lease ownership claims</w:t>
      </w:r>
    </w:p>
    <w:p>
      <w:pPr>
        <w:pStyle w:val="Compact"/>
        <w:numPr>
          <w:ilvl w:val="0"/>
          <w:numId w:val="1007"/>
        </w:numPr>
      </w:pPr>
      <w:r>
        <w:t xml:space="preserve">malformed message bursts</w:t>
      </w:r>
    </w:p>
    <w:bookmarkEnd w:id="49"/>
    <w:bookmarkStart w:id="50" w:name="suspension-actions"/>
    <w:p>
      <w:pPr>
        <w:pStyle w:val="Heading2"/>
      </w:pPr>
      <w:r>
        <w:t xml:space="preserve">10.2 Suspension Actions</w:t>
      </w:r>
    </w:p>
    <w:p>
      <w:pPr>
        <w:pStyle w:val="FirstParagraph"/>
      </w:pPr>
      <w:r>
        <w:t xml:space="preserve">When a peer is suspended:</w:t>
      </w:r>
    </w:p>
    <w:p>
      <w:pPr>
        <w:pStyle w:val="Compact"/>
        <w:numPr>
          <w:ilvl w:val="0"/>
          <w:numId w:val="1008"/>
        </w:numPr>
      </w:pPr>
      <w:r>
        <w:t xml:space="preserve">arbitration requests from peer are ignored</w:t>
      </w:r>
    </w:p>
    <w:p>
      <w:pPr>
        <w:pStyle w:val="Compact"/>
        <w:numPr>
          <w:ilvl w:val="0"/>
          <w:numId w:val="1008"/>
        </w:numPr>
      </w:pPr>
      <w:r>
        <w:t xml:space="preserve">refresh/stage/render requests are rejected</w:t>
      </w:r>
    </w:p>
    <w:p>
      <w:pPr>
        <w:pStyle w:val="Compact"/>
        <w:numPr>
          <w:ilvl w:val="0"/>
          <w:numId w:val="1008"/>
        </w:numPr>
      </w:pPr>
      <w:r>
        <w:t xml:space="preserve">heartbeat monitoring continues</w:t>
      </w:r>
    </w:p>
    <w:p>
      <w:pPr>
        <w:pStyle w:val="FirstParagraph"/>
      </w:pPr>
      <w:r>
        <w:t xml:space="preserve">Suspension duration should be limited to avoid permanent denial of service.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protocol-desynchronization-protection"/>
    <w:p>
      <w:pPr>
        <w:pStyle w:val="Heading1"/>
      </w:pPr>
      <w:r>
        <w:t xml:space="preserve">11. Protocol Desynchronization Protection</w:t>
      </w:r>
    </w:p>
    <w:p>
      <w:pPr>
        <w:pStyle w:val="FirstParagraph"/>
      </w:pPr>
      <w:r>
        <w:t xml:space="preserve">Protocol desynchronization may occur if:</w:t>
      </w:r>
    </w:p>
    <w:p>
      <w:pPr>
        <w:pStyle w:val="Compact"/>
        <w:numPr>
          <w:ilvl w:val="0"/>
          <w:numId w:val="1009"/>
        </w:numPr>
      </w:pPr>
      <w:r>
        <w:t xml:space="preserve">one app restarts</w:t>
      </w:r>
    </w:p>
    <w:p>
      <w:pPr>
        <w:pStyle w:val="Compact"/>
        <w:numPr>
          <w:ilvl w:val="0"/>
          <w:numId w:val="1009"/>
        </w:numPr>
      </w:pPr>
      <w:r>
        <w:t xml:space="preserve">IPC connection resets</w:t>
      </w:r>
    </w:p>
    <w:p>
      <w:pPr>
        <w:pStyle w:val="Compact"/>
        <w:numPr>
          <w:ilvl w:val="0"/>
          <w:numId w:val="1009"/>
        </w:numPr>
      </w:pPr>
      <w:r>
        <w:t xml:space="preserve">messages are lost</w:t>
      </w:r>
    </w:p>
    <w:bookmarkStart w:id="52" w:name="detection-signals"/>
    <w:p>
      <w:pPr>
        <w:pStyle w:val="Heading2"/>
      </w:pPr>
      <w:r>
        <w:t xml:space="preserve">11.1 Detection Signals</w:t>
      </w:r>
    </w:p>
    <w:p>
      <w:pPr>
        <w:pStyle w:val="FirstParagraph"/>
      </w:pPr>
      <w:r>
        <w:t xml:space="preserve">Indicators include:</w:t>
      </w:r>
    </w:p>
    <w:p>
      <w:pPr>
        <w:pStyle w:val="Compact"/>
        <w:numPr>
          <w:ilvl w:val="0"/>
          <w:numId w:val="1010"/>
        </w:numPr>
      </w:pPr>
      <w:r>
        <w:t xml:space="preserve">unexpected lease references</w:t>
      </w:r>
    </w:p>
    <w:p>
      <w:pPr>
        <w:pStyle w:val="Compact"/>
        <w:numPr>
          <w:ilvl w:val="0"/>
          <w:numId w:val="1010"/>
        </w:numPr>
      </w:pPr>
      <w:r>
        <w:t xml:space="preserve">invalid state transitions</w:t>
      </w:r>
    </w:p>
    <w:p>
      <w:pPr>
        <w:pStyle w:val="Compact"/>
        <w:numPr>
          <w:ilvl w:val="0"/>
          <w:numId w:val="1010"/>
        </w:numPr>
      </w:pPr>
      <w:r>
        <w:t xml:space="preserve">mismatched wake_cycle_id</w:t>
      </w:r>
    </w:p>
    <w:bookmarkEnd w:id="52"/>
    <w:bookmarkStart w:id="53" w:name="recovery-action"/>
    <w:p>
      <w:pPr>
        <w:pStyle w:val="Heading2"/>
      </w:pPr>
      <w:r>
        <w:t xml:space="preserve">11.2 Recovery Action</w:t>
      </w:r>
    </w:p>
    <w:p>
      <w:pPr>
        <w:pStyle w:val="FirstParagraph"/>
      </w:pPr>
      <w:r>
        <w:t xml:space="preserve">When desynchronization is detected:</w:t>
      </w:r>
    </w:p>
    <w:p>
      <w:pPr>
        <w:pStyle w:val="SourceCode"/>
      </w:pPr>
      <w:r>
        <w:rPr>
          <w:rStyle w:val="VerbatimChar"/>
        </w:rPr>
        <w:t xml:space="preserve">SESSION_RESET</w:t>
      </w:r>
    </w:p>
    <w:p>
      <w:pPr>
        <w:pStyle w:val="FirstParagraph"/>
      </w:pPr>
      <w:r>
        <w:t xml:space="preserve">must be issued.</w:t>
      </w:r>
    </w:p>
    <w:p>
      <w:pPr>
        <w:pStyle w:val="BodyText"/>
      </w:pPr>
      <w:r>
        <w:t xml:space="preserve">Both modules must clear session state and restart handshake.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ecure-configuration-handling"/>
    <w:p>
      <w:pPr>
        <w:pStyle w:val="Heading1"/>
      </w:pPr>
      <w:r>
        <w:t xml:space="preserve">12. Secure Configuration Handling</w:t>
      </w:r>
    </w:p>
    <w:p>
      <w:pPr>
        <w:pStyle w:val="FirstParagraph"/>
      </w:pPr>
      <w:r>
        <w:t xml:space="preserve">Arbitration policy values may be delivered by configuration services.</w:t>
      </w:r>
    </w:p>
    <w:p>
      <w:pPr>
        <w:pStyle w:val="BodyText"/>
      </w:pPr>
      <w:r>
        <w:t xml:space="preserve">Policy data must include:</w:t>
      </w:r>
    </w:p>
    <w:p>
      <w:pPr>
        <w:pStyle w:val="SourceCode"/>
      </w:pPr>
      <w:r>
        <w:rPr>
          <w:rStyle w:val="VerbatimChar"/>
        </w:rPr>
        <w:t xml:space="preserve">policy_version</w:t>
      </w:r>
      <w:r>
        <w:br/>
      </w:r>
      <w:r>
        <w:rPr>
          <w:rStyle w:val="VerbatimChar"/>
        </w:rPr>
        <w:t xml:space="preserve">policy_signature</w:t>
      </w:r>
    </w:p>
    <w:p>
      <w:pPr>
        <w:pStyle w:val="FirstParagraph"/>
      </w:pPr>
      <w:r>
        <w:t xml:space="preserve">Modules must reject unsigned policy updates.</w:t>
      </w:r>
    </w:p>
    <w:p>
      <w:r>
        <w:pict>
          <v:rect style="width:0;height:1.5pt" o:hralign="center" o:hrstd="t" o:hr="t"/>
        </w:pict>
      </w:r>
    </w:p>
    <w:bookmarkEnd w:id="55"/>
    <w:bookmarkStart w:id="56" w:name="logging-security-events"/>
    <w:p>
      <w:pPr>
        <w:pStyle w:val="Heading1"/>
      </w:pPr>
      <w:r>
        <w:t xml:space="preserve">13. Logging Security Events</w:t>
      </w:r>
    </w:p>
    <w:p>
      <w:pPr>
        <w:pStyle w:val="FirstParagraph"/>
      </w:pPr>
      <w:r>
        <w:t xml:space="preserve">All security‑related events must be logged.</w:t>
      </w:r>
    </w:p>
    <w:p>
      <w:pPr>
        <w:pStyle w:val="BodyText"/>
      </w:pPr>
      <w:r>
        <w:t xml:space="preserve">Required events include:</w:t>
      </w:r>
    </w:p>
    <w:p>
      <w:pPr>
        <w:pStyle w:val="SourceCode"/>
      </w:pPr>
      <w:r>
        <w:rPr>
          <w:rStyle w:val="VerbatimChar"/>
        </w:rPr>
        <w:t xml:space="preserve">SECURITY_AUTH_SUCCESS</w:t>
      </w:r>
      <w:r>
        <w:br/>
      </w:r>
      <w:r>
        <w:rPr>
          <w:rStyle w:val="VerbatimChar"/>
        </w:rPr>
        <w:t xml:space="preserve">SECURITY_AUTH_FAILURE</w:t>
      </w:r>
      <w:r>
        <w:br/>
      </w:r>
      <w:r>
        <w:rPr>
          <w:rStyle w:val="VerbatimChar"/>
        </w:rPr>
        <w:t xml:space="preserve">SECURITY_REPLAY_REJECTED</w:t>
      </w:r>
      <w:r>
        <w:br/>
      </w:r>
      <w:r>
        <w:rPr>
          <w:rStyle w:val="VerbatimChar"/>
        </w:rPr>
        <w:t xml:space="preserve">SECURITY_PROTOCOL_VIOLATION</w:t>
      </w:r>
      <w:r>
        <w:br/>
      </w:r>
      <w:r>
        <w:rPr>
          <w:rStyle w:val="VerbatimChar"/>
        </w:rPr>
        <w:t xml:space="preserve">SECURITY_PEER_SUSPENDED</w:t>
      </w:r>
      <w:r>
        <w:br/>
      </w:r>
      <w:r>
        <w:rPr>
          <w:rStyle w:val="VerbatimChar"/>
        </w:rPr>
        <w:t xml:space="preserve">SECURITY_POLICY_REJECTED</w:t>
      </w:r>
    </w:p>
    <w:p>
      <w:pPr>
        <w:pStyle w:val="FirstParagraph"/>
      </w:pPr>
      <w:r>
        <w:t xml:space="preserve">These events must be compatible with the telemetry schema defined in Volume 4.</w:t>
      </w:r>
    </w:p>
    <w:p>
      <w:r>
        <w:pict>
          <v:rect style="width:0;height:1.5pt" o:hralign="center" o:hrstd="t" o:hr="t"/>
        </w:pict>
      </w:r>
    </w:p>
    <w:bookmarkEnd w:id="56"/>
    <w:bookmarkStart w:id="57" w:name="denial-of-service-protection"/>
    <w:p>
      <w:pPr>
        <w:pStyle w:val="Heading1"/>
      </w:pPr>
      <w:r>
        <w:t xml:space="preserve">14. Denial of Service Protection</w:t>
      </w:r>
    </w:p>
    <w:p>
      <w:pPr>
        <w:pStyle w:val="FirstParagraph"/>
      </w:pPr>
      <w:r>
        <w:t xml:space="preserve">The system must remain stable even if a peer becomes hostile or unstable.</w:t>
      </w:r>
    </w:p>
    <w:p>
      <w:pPr>
        <w:pStyle w:val="BodyText"/>
      </w:pPr>
      <w:r>
        <w:t xml:space="preserve">Protection mechanisms include:</w:t>
      </w:r>
    </w:p>
    <w:p>
      <w:pPr>
        <w:pStyle w:val="Compact"/>
        <w:numPr>
          <w:ilvl w:val="0"/>
          <w:numId w:val="1011"/>
        </w:numPr>
      </w:pPr>
      <w:r>
        <w:t xml:space="preserve">request rate limiting</w:t>
      </w:r>
    </w:p>
    <w:p>
      <w:pPr>
        <w:pStyle w:val="Compact"/>
        <w:numPr>
          <w:ilvl w:val="0"/>
          <w:numId w:val="1011"/>
        </w:numPr>
      </w:pPr>
      <w:r>
        <w:t xml:space="preserve">request backoff enforcement</w:t>
      </w:r>
    </w:p>
    <w:p>
      <w:pPr>
        <w:pStyle w:val="Compact"/>
        <w:numPr>
          <w:ilvl w:val="0"/>
          <w:numId w:val="1011"/>
        </w:numPr>
      </w:pPr>
      <w:r>
        <w:t xml:space="preserve">peer suspension</w:t>
      </w:r>
    </w:p>
    <w:p>
      <w:pPr>
        <w:pStyle w:val="Compact"/>
        <w:numPr>
          <w:ilvl w:val="0"/>
          <w:numId w:val="1011"/>
        </w:numPr>
      </w:pPr>
      <w:r>
        <w:t xml:space="preserve">protocol session reset</w:t>
      </w:r>
    </w:p>
    <w:p>
      <w:pPr>
        <w:pStyle w:val="FirstParagraph"/>
      </w:pPr>
      <w:r>
        <w:t xml:space="preserve">Under no circumstance should arbitration traffic cause the host application to crash.</w:t>
      </w:r>
    </w:p>
    <w:p>
      <w:r>
        <w:pict>
          <v:rect style="width:0;height:1.5pt" o:hralign="center" o:hrstd="t" o:hr="t"/>
        </w:pict>
      </w:r>
    </w:p>
    <w:bookmarkEnd w:id="57"/>
    <w:bookmarkStart w:id="58" w:name="Xe823a6c736edeb28707f5783f9f0270f8d1a56a"/>
    <w:p>
      <w:pPr>
        <w:pStyle w:val="Heading1"/>
      </w:pPr>
      <w:r>
        <w:t xml:space="preserve">15. Embedded Module Security Responsibilities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is responsible for enforcing security rules locally.</w:t>
      </w:r>
    </w:p>
    <w:p>
      <w:pPr>
        <w:pStyle w:val="BodyText"/>
      </w:pPr>
      <w:r>
        <w:t xml:space="preserve">Responsibilities include:</w:t>
      </w:r>
    </w:p>
    <w:p>
      <w:pPr>
        <w:pStyle w:val="Compact"/>
        <w:numPr>
          <w:ilvl w:val="0"/>
          <w:numId w:val="1012"/>
        </w:numPr>
      </w:pPr>
      <w:r>
        <w:t xml:space="preserve">validating peer identity</w:t>
      </w:r>
    </w:p>
    <w:p>
      <w:pPr>
        <w:pStyle w:val="Compact"/>
        <w:numPr>
          <w:ilvl w:val="0"/>
          <w:numId w:val="1012"/>
        </w:numPr>
      </w:pPr>
      <w:r>
        <w:t xml:space="preserve">validating protocol messages</w:t>
      </w:r>
    </w:p>
    <w:p>
      <w:pPr>
        <w:pStyle w:val="Compact"/>
        <w:numPr>
          <w:ilvl w:val="0"/>
          <w:numId w:val="1012"/>
        </w:numPr>
      </w:pPr>
      <w:r>
        <w:t xml:space="preserve">enforcing lease ownership rules</w:t>
      </w:r>
    </w:p>
    <w:p>
      <w:pPr>
        <w:pStyle w:val="Compact"/>
        <w:numPr>
          <w:ilvl w:val="0"/>
          <w:numId w:val="1012"/>
        </w:numPr>
      </w:pPr>
      <w:r>
        <w:t xml:space="preserve">detecting abuse</w:t>
      </w:r>
    </w:p>
    <w:p>
      <w:pPr>
        <w:pStyle w:val="Compact"/>
        <w:numPr>
          <w:ilvl w:val="0"/>
          <w:numId w:val="1012"/>
        </w:numPr>
      </w:pPr>
      <w:r>
        <w:t xml:space="preserve">protecting arbitration fairness</w:t>
      </w:r>
    </w:p>
    <w:p>
      <w:pPr>
        <w:pStyle w:val="FirstParagraph"/>
      </w:pPr>
      <w:r>
        <w:t xml:space="preserve">Security decisions must be deterministic and independent of UI state.</w:t>
      </w:r>
    </w:p>
    <w:p>
      <w:r>
        <w:pict>
          <v:rect style="width:0;height:1.5pt" o:hralign="center" o:hrstd="t" o:hr="t"/>
        </w:pict>
      </w:r>
    </w:p>
    <w:bookmarkEnd w:id="58"/>
    <w:bookmarkStart w:id="59" w:name="security-audit-requirements"/>
    <w:p>
      <w:pPr>
        <w:pStyle w:val="Heading1"/>
      </w:pPr>
      <w:r>
        <w:t xml:space="preserve">16. Security Audit Requirements</w:t>
      </w:r>
    </w:p>
    <w:p>
      <w:pPr>
        <w:pStyle w:val="FirstParagraph"/>
      </w:pPr>
      <w:r>
        <w:t xml:space="preserve">Implementations should support periodic security review.</w:t>
      </w:r>
    </w:p>
    <w:p>
      <w:pPr>
        <w:pStyle w:val="BodyText"/>
      </w:pPr>
      <w:r>
        <w:t xml:space="preserve">Recommended audit checks include:</w:t>
      </w:r>
    </w:p>
    <w:p>
      <w:pPr>
        <w:pStyle w:val="Compact"/>
        <w:numPr>
          <w:ilvl w:val="0"/>
          <w:numId w:val="1013"/>
        </w:numPr>
      </w:pPr>
      <w:r>
        <w:t xml:space="preserve">peer certificate validation logic</w:t>
      </w:r>
    </w:p>
    <w:p>
      <w:pPr>
        <w:pStyle w:val="Compact"/>
        <w:numPr>
          <w:ilvl w:val="0"/>
          <w:numId w:val="1013"/>
        </w:numPr>
      </w:pPr>
      <w:r>
        <w:t xml:space="preserve">replay protection coverage</w:t>
      </w:r>
    </w:p>
    <w:p>
      <w:pPr>
        <w:pStyle w:val="Compact"/>
        <w:numPr>
          <w:ilvl w:val="0"/>
          <w:numId w:val="1013"/>
        </w:numPr>
      </w:pPr>
      <w:r>
        <w:t xml:space="preserve">lease ownership enforcement</w:t>
      </w:r>
    </w:p>
    <w:p>
      <w:pPr>
        <w:pStyle w:val="Compact"/>
        <w:numPr>
          <w:ilvl w:val="0"/>
          <w:numId w:val="1013"/>
        </w:numPr>
      </w:pPr>
      <w:r>
        <w:t xml:space="preserve">abuse detection thresholds</w:t>
      </w:r>
    </w:p>
    <w:p>
      <w:pPr>
        <w:pStyle w:val="Compact"/>
        <w:numPr>
          <w:ilvl w:val="0"/>
          <w:numId w:val="1013"/>
        </w:numPr>
      </w:pPr>
      <w:r>
        <w:t xml:space="preserve">protocol error handling</w:t>
      </w:r>
    </w:p>
    <w:p>
      <w:r>
        <w:pict>
          <v:rect style="width:0;height:1.5pt" o:hralign="center" o:hrstd="t" o:hr="t"/>
        </w:pict>
      </w:r>
    </w:p>
    <w:bookmarkEnd w:id="59"/>
    <w:bookmarkStart w:id="60" w:name="summary"/>
    <w:p>
      <w:pPr>
        <w:pStyle w:val="Heading1"/>
      </w:pPr>
      <w:r>
        <w:t xml:space="preserve">17. Summary</w:t>
      </w:r>
    </w:p>
    <w:p>
      <w:pPr>
        <w:pStyle w:val="FirstParagraph"/>
      </w:pPr>
      <w:r>
        <w:t xml:space="preserve">Volume 5 defines the security and trust model protecting the Lock / Unlock Screen Inter‑App Arbitration system.</w:t>
      </w:r>
    </w:p>
    <w:p>
      <w:pPr>
        <w:pStyle w:val="BodyText"/>
      </w:pPr>
      <w:r>
        <w:t xml:space="preserve">By enforcing:</w:t>
      </w:r>
    </w:p>
    <w:p>
      <w:pPr>
        <w:pStyle w:val="Compact"/>
        <w:numPr>
          <w:ilvl w:val="0"/>
          <w:numId w:val="1014"/>
        </w:numPr>
      </w:pPr>
      <w:r>
        <w:t xml:space="preserve">peer identity verification</w:t>
      </w:r>
    </w:p>
    <w:p>
      <w:pPr>
        <w:pStyle w:val="Compact"/>
        <w:numPr>
          <w:ilvl w:val="0"/>
          <w:numId w:val="1014"/>
        </w:numPr>
      </w:pPr>
      <w:r>
        <w:t xml:space="preserve">message integrity validation</w:t>
      </w:r>
    </w:p>
    <w:p>
      <w:pPr>
        <w:pStyle w:val="Compact"/>
        <w:numPr>
          <w:ilvl w:val="0"/>
          <w:numId w:val="1014"/>
        </w:numPr>
      </w:pPr>
      <w:r>
        <w:t xml:space="preserve">replay protection</w:t>
      </w:r>
    </w:p>
    <w:p>
      <w:pPr>
        <w:pStyle w:val="Compact"/>
        <w:numPr>
          <w:ilvl w:val="0"/>
          <w:numId w:val="1014"/>
        </w:numPr>
      </w:pPr>
      <w:r>
        <w:t xml:space="preserve">lease ownership enforcement</w:t>
      </w:r>
    </w:p>
    <w:p>
      <w:pPr>
        <w:pStyle w:val="Compact"/>
        <w:numPr>
          <w:ilvl w:val="0"/>
          <w:numId w:val="1014"/>
        </w:numPr>
      </w:pPr>
      <w:r>
        <w:t xml:space="preserve">abuse detection</w:t>
      </w:r>
    </w:p>
    <w:p>
      <w:pPr>
        <w:pStyle w:val="Compact"/>
        <w:numPr>
          <w:ilvl w:val="0"/>
          <w:numId w:val="1014"/>
        </w:numPr>
      </w:pPr>
      <w:r>
        <w:t xml:space="preserve">peer suspension rules</w:t>
      </w:r>
    </w:p>
    <w:p>
      <w:pPr>
        <w:pStyle w:val="FirstParagraph"/>
      </w:pPr>
      <w:r>
        <w:t xml:space="preserve">this architecture ensures that arbitration decisions remain trustworthy even when two independently developed host applications coordinate through IPC.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2026-03-16T06:51:30Z</dcterms:created>
  <dcterms:modified xsi:type="dcterms:W3CDTF">2026-03-16T06:51:30Z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