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AI-Driven Dynamic Lock Screen Arbitration System – Patent Draft</w:t>
      </w:r>
    </w:p>
    <w:p>
      <w:pPr>
        <w:pStyle w:val="IntenseQuote"/>
      </w:pPr>
      <w:r>
        <w:t>**Inventor: Billy G. McCracken Jr – T-Mobile Confidential – Copyright 2025**</w:t>
      </w:r>
    </w:p>
    <w:p>
      <w:pPr>
        <w:pStyle w:val="Heading1"/>
      </w:pPr>
      <w:r>
        <w:t>1. Patent Overview</w:t>
      </w:r>
    </w:p>
    <w:p>
      <w:r>
        <w:br/>
        <w:t>This invention relates to a dynamic arbitration system that manages foreground app conflicts during device lock and unlock events. The AI-driven system utilizes app usage forecasting, content priority, user behavior modeling, and delay thresholds to determine which application should be allowed to surface in the foreground. The solution ensures seamless lock screen experience while balancing carrier services, user preferences, and device security.</w:t>
        <w:br/>
      </w:r>
    </w:p>
    <w:p>
      <w:pPr>
        <w:pStyle w:val="Heading1"/>
      </w:pPr>
      <w:r>
        <w:t>2. Core Components</w:t>
      </w:r>
    </w:p>
    <w:p>
      <w:r>
        <w:br/>
        <w:t>- Lock Screen Broker: Central processing hub coordinating app priority, scoring, widget refresh, and foreground decisions.</w:t>
        <w:br/>
        <w:t>- Multi-App Arbitration Engine: Resolves conflicts among competing apps like camera, phone, and media lockscreens.</w:t>
        <w:br/>
        <w:t>- Adaptive Delay Engine: Inserts micro-delays in decision loops to increase accuracy and reduce flicker.</w:t>
        <w:br/>
        <w:t>- Widget Arbitration Engine: Controls lock screen widget refresh based on context and content priority.</w:t>
        <w:br/>
        <w:t>- AI Scoring Model: Scores app readiness using context, location, time-of-day, user behavior, and intent prediction.</w:t>
        <w:br/>
        <w:t>- Reinforcement Learning Module: Continuously improves arbitration outcomes based on post-interaction user feedback.</w:t>
        <w:br/>
        <w:t>- Privacy-Aware Logging System: Securely logs arbitration events with anonymized and PII-free telemetry for audit and tuning.</w:t>
        <w:br/>
      </w:r>
    </w:p>
    <w:p>
      <w:pPr>
        <w:pStyle w:val="Heading1"/>
      </w:pPr>
      <w:r>
        <w:t>3. Lock vs. Unlock Flow Arbitration</w:t>
      </w:r>
    </w:p>
    <w:p>
      <w:r>
        <w:br/>
        <w:t>The system differentiates between lock and unlock triggers, initiating different arbitration routines depending on device state. Lock events may suppress updates, whereas unlock events prioritize readiness-to-launch applications. This dual-path logic enables responsive and context-aware decisions.</w:t>
        <w:br/>
      </w:r>
    </w:p>
    <w:p>
      <w:pPr>
        <w:pStyle w:val="Heading1"/>
      </w:pPr>
      <w:r>
        <w:t>4. Widget Display Arbitration</w:t>
      </w:r>
    </w:p>
    <w:p>
      <w:r>
        <w:br/>
        <w:t>Widget refreshes are controlled through a content-aware arbitration engine that suppresses unnecessary updates during low-engagement periods. Widget content is scored and compared against engagement likelihood to determine whether to update or defer.</w:t>
        <w:br/>
      </w:r>
    </w:p>
    <w:p>
      <w:pPr>
        <w:pStyle w:val="Heading1"/>
      </w:pPr>
      <w:r>
        <w:t>5. AI Model Architecture</w:t>
      </w:r>
    </w:p>
    <w:p>
      <w:r>
        <w:br/>
        <w:t>The system leverages a hybrid scoring model:</w:t>
        <w:br/>
        <w:t>- Static Weights (app config)</w:t>
        <w:br/>
        <w:t>- Dynamic Usage Patterns</w:t>
        <w:br/>
        <w:t>- Reinforcement Learning Feedback</w:t>
        <w:br/>
        <w:t>- Time-sensitive Trigger Classifiers</w:t>
        <w:br/>
        <w:br/>
        <w:t>This multi-layer model allows the system to dynamically balance prediction confidence, current context, and privacy thresholds.</w:t>
        <w:br/>
      </w:r>
    </w:p>
    <w:p>
      <w:pPr>
        <w:pStyle w:val="Heading1"/>
      </w:pPr>
      <w:r>
        <w:t>6. Integration Points</w:t>
      </w:r>
    </w:p>
    <w:p>
      <w:r>
        <w:br/>
        <w:t>The system integrates with:</w:t>
        <w:br/>
        <w:t>- Android usage stats (UsageStatsManager)</w:t>
        <w:br/>
        <w:t>- Background service monitoring</w:t>
        <w:br/>
        <w:t>- Foreground service arbitration</w:t>
        <w:br/>
        <w:t>- ADB &amp; OEM test interfaces</w:t>
        <w:br/>
        <w:t>- Carrier policy override APIs</w:t>
        <w:br/>
        <w:t>- App-specific arbitration intent handlers</w:t>
        <w:br/>
      </w:r>
    </w:p>
    <w:p>
      <w:pPr>
        <w:pStyle w:val="Heading1"/>
      </w:pPr>
      <w:r>
        <w:t>7. Technical Claims Summary (Excerpt)</w:t>
      </w:r>
    </w:p>
    <w:p>
      <w:r>
        <w:br/>
        <w:t>- Real-time foreground arbitration engine activated during lock or unlock events</w:t>
        <w:br/>
        <w:t>- Context-aware scoring of app foreground readiness</w:t>
        <w:br/>
        <w:t>- AI-driven widget suppression and refresh decisioning</w:t>
        <w:br/>
        <w:t>- Delay-based arbitration fallback for close score proximity</w:t>
        <w:br/>
        <w:t>- Secure arbitration logging framework with anonymized audit trails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