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bee43e7739f0a530dddfb5b49326c7548eea29a"/>
    <w:p>
      <w:pPr>
        <w:pStyle w:val="1"/>
      </w:pPr>
      <w:r>
        <w:t xml:space="preserve">2026-03-10 Patent Meeting: Carrier-Privileged Persona Layer, OOBE Orchestration, Layout Reconstruction</w:t>
      </w:r>
    </w:p>
    <w:p>
      <w:r>
        <w:pict>
          <v:rect style="width:0;height:1.5pt" o:hralign="center" o:hrstd="t" o:hr="t"/>
        </w:pict>
      </w:r>
    </w:p>
    <w:bookmarkStart w:id="20" w:name="X4a2f5cd7b147f7f89e05382610dc6bb282ac574"/>
    <w:p>
      <w:pPr>
        <w:pStyle w:val="21"/>
      </w:pPr>
      <w:r>
        <w:t xml:space="preserve">Patent Title: Carrier-Privileged Intermediate Persona Layer for Cross-Device Profile Capture, Orchestrated OOBE Migration, Layout Reconstruction, and Multi-Lock-Screen Arbitration</w:t>
      </w:r>
    </w:p>
    <w:p>
      <w:pPr>
        <w:pStyle w:val="FirstParagraph"/>
      </w:pPr>
      <w:r>
        <w:t xml:space="preserve">Date: 2026-03-10 Time: 11:34:16</w:t>
      </w:r>
    </w:p>
    <w:p>
      <w:pPr>
        <w:pStyle w:val="a2"/>
      </w:pPr>
      <w:r>
        <w:t xml:space="preserve">Contributing Attendees</w:t>
      </w:r>
    </w:p>
    <w:p>
      <w:pPr>
        <w:pStyle w:val="Compact"/>
        <w:numPr>
          <w:ilvl w:val="0"/>
          <w:numId w:val="1001"/>
        </w:numPr>
      </w:pPr>
      <w:r>
        <w:t xml:space="preserve">[Bill Mc]</w:t>
      </w:r>
    </w:p>
    <w:p>
      <w:pPr>
        <w:pStyle w:val="Compact"/>
        <w:numPr>
          <w:ilvl w:val="0"/>
          <w:numId w:val="1001"/>
        </w:numPr>
      </w:pPr>
      <w:r>
        <w:t xml:space="preserve">[Michael Piper]</w:t>
      </w:r>
    </w:p>
    <w:p>
      <w:pPr>
        <w:pStyle w:val="Compact"/>
        <w:numPr>
          <w:ilvl w:val="0"/>
          <w:numId w:val="1001"/>
        </w:numPr>
      </w:pPr>
      <w:r>
        <w:t xml:space="preserve">[Gayatry Nair]</w:t>
      </w:r>
    </w:p>
    <w:p>
      <w:pPr>
        <w:pStyle w:val="FirstParagraph"/>
      </w:pPr>
      <w:r>
        <w:t xml:space="preserve">Summary</w:t>
      </w:r>
    </w:p>
    <w:p>
      <w:pPr>
        <w:pStyle w:val="a2"/>
      </w:pPr>
      <w:r>
        <w:t xml:space="preserve">Create a patent meeting summary.</w:t>
      </w:r>
    </w:p>
    <w:bookmarkEnd w:id="20"/>
    <w:bookmarkStart w:id="21" w:name="X8c98a43f031f0b89f00eefa3dcb25c2d258904f"/>
    <w:p>
      <w:pPr>
        <w:pStyle w:val="21"/>
      </w:pPr>
      <w:r>
        <w:t xml:space="preserve">1. Detailed system architecture diagram based on descriptions, concepts or components used in the discussions.</w:t>
      </w:r>
    </w:p>
    <w:p>
      <w:pPr>
        <w:pStyle w:val="FirstParagraph"/>
      </w:pPr>
      <w:r>
        <w:t xml:space="preserve">[]</w:t>
      </w:r>
      <w:r>
        <w:t xml:space="preserve"> </w:t>
      </w:r>
      <w:r>
        <w:rPr>
          <w:b/>
          <w:bCs/>
        </w:rPr>
        <w:t xml:space="preserve">System Overview – Carrier-Privileged Intermediary and Orchestration Stack</w:t>
      </w:r>
    </w:p>
    <w:p>
      <w:pPr>
        <w:pStyle w:val="a2"/>
      </w:pPr>
      <w:r>
        <w:rPr>
          <w:i/>
          <w:iCs/>
        </w:rPr>
        <w:t xml:space="preserve">Speaker: Bill Mc</w:t>
      </w:r>
    </w:p>
    <w:p>
      <w:pPr>
        <w:pStyle w:val="a2"/>
      </w:pPr>
      <w:r>
        <w:t xml:space="preserve">The proposed invention introduces a carrier-privileged intermediary “Device AI Custom Profile” layer that continuously captures deep device configurations and behaviors, fuses them with carrier-domain data (billing, ads intelligence), and orchestrates high-fidelity, context-preserving device setup during Out-of-Box Experience (OOBE) and “in-life” phases. The architecture blends two complementary strands:</w:t>
      </w:r>
    </w:p>
    <w:p>
      <w:pPr>
        <w:pStyle w:val="Compact"/>
        <w:numPr>
          <w:ilvl w:val="0"/>
          <w:numId w:val="1002"/>
        </w:numPr>
      </w:pPr>
      <w:r>
        <w:t xml:space="preserve">Carrier Persona Service (CPS)/Intermediate Carrier Layer App (ICLA) operating at carrier/OEM-privileged tier to interrogate and write back deep settings (accessibility, display, audio, network, notifications), launcher geometry (pages, folders, widgets), and app usage telemetry.</w:t>
      </w:r>
    </w:p>
    <w:p>
      <w:pPr>
        <w:pStyle w:val="Compact"/>
        <w:numPr>
          <w:ilvl w:val="0"/>
          <w:numId w:val="1002"/>
        </w:numPr>
      </w:pPr>
      <w:r>
        <w:t xml:space="preserve">A cloud-side Data Fusion &amp; Profile Service (DFPS)/Persona Repository (PR) to store time-versioned persona instances (“persona bits”), normalize across OEMs/OS, and annotate with consent scopes and confidence levels.</w:t>
      </w:r>
    </w:p>
    <w:p>
      <w:pPr>
        <w:pStyle w:val="Compact"/>
        <w:numPr>
          <w:ilvl w:val="0"/>
          <w:numId w:val="1002"/>
        </w:numPr>
      </w:pPr>
      <w:r>
        <w:t xml:space="preserve">A Rules/AI Engine (RAE) plus Migration Orchestrator and Layout Reconstruction Engine (LRE) that compute a staged, idempotent setup plan (settings map, app removal/install lists, launcher placement) tuned for target device capability and network efficiency, with rollback semantics.</w:t>
      </w:r>
    </w:p>
    <w:p>
      <w:pPr>
        <w:pStyle w:val="Compact"/>
        <w:numPr>
          <w:ilvl w:val="0"/>
          <w:numId w:val="1002"/>
        </w:numPr>
      </w:pPr>
      <w:r>
        <w:t xml:space="preserve">An OOBE Orchestrator (OOO) and In-Life Optimizer (ILO) that apply plans during initial setup and continuously refine/adjust post-day-one.</w:t>
      </w:r>
    </w:p>
    <w:p>
      <w:pPr>
        <w:pStyle w:val="Compact"/>
        <w:numPr>
          <w:ilvl w:val="0"/>
          <w:numId w:val="1002"/>
        </w:numPr>
      </w:pPr>
      <w:r>
        <w:t xml:space="preserve">An OEM Integration Layer (OIL)/Cross-Device Bridge (CDB) to translate canonical plans into OEM-/OS-specific privileged APIs and adapters; includes capability matrices and compatibility gates.</w:t>
      </w:r>
    </w:p>
    <w:p>
      <w:pPr>
        <w:pStyle w:val="Compact"/>
        <w:numPr>
          <w:ilvl w:val="0"/>
          <w:numId w:val="1002"/>
        </w:numPr>
      </w:pPr>
      <w:r>
        <w:t xml:space="preserve">A Security &amp; Compliance Gateway (SCG) enforcing mTLS, device attestation, consent gating, audit trails, and jurisdiction-aware data handling.</w:t>
      </w:r>
    </w:p>
    <w:p>
      <w:pPr>
        <w:pStyle w:val="Compact"/>
        <w:numPr>
          <w:ilvl w:val="0"/>
          <w:numId w:val="1002"/>
        </w:numPr>
      </w:pPr>
      <w:r>
        <w:t xml:space="preserve">A complementary Device Arbitration Service (DAS) for multi-lock-screen content refresh, with an inter-process messaging bus, fairness-weighted scheduler, and offline ad rotation to coordinate concurrent lock screen apps without violating platform policies.</w:t>
      </w:r>
    </w:p>
    <w:p>
      <w:pPr>
        <w:pStyle w:val="FirstParagraph"/>
      </w:pPr>
      <w:r>
        <w:t xml:space="preserve">Component set and primary flows:</w:t>
      </w:r>
    </w:p>
    <w:p>
      <w:pPr>
        <w:pStyle w:val="Compact"/>
        <w:numPr>
          <w:ilvl w:val="0"/>
          <w:numId w:val="1003"/>
        </w:numPr>
      </w:pPr>
      <w:r>
        <w:t xml:space="preserve">Device Telemetry Agent (DTA) → CPS/ICLA → PR/DFPS (capture/enrichment).</w:t>
      </w:r>
    </w:p>
    <w:p>
      <w:pPr>
        <w:pStyle w:val="Compact"/>
        <w:numPr>
          <w:ilvl w:val="0"/>
          <w:numId w:val="1003"/>
        </w:numPr>
      </w:pPr>
      <w:r>
        <w:t xml:space="preserve">Billing/T‑Ads/Carrier telemetry → Data Fusion Layer (identity resolution, consent) → PR/Feature Store (enrichment).</w:t>
      </w:r>
    </w:p>
    <w:p>
      <w:pPr>
        <w:pStyle w:val="Compact"/>
        <w:numPr>
          <w:ilvl w:val="0"/>
          <w:numId w:val="1003"/>
        </w:numPr>
      </w:pPr>
      <w:r>
        <w:t xml:space="preserve">PR/Feature Store → Rules/AI Engine + Migration Orchestrator + LRE → Setup Plan (preloads, removals, settings map, launcher plan).</w:t>
      </w:r>
    </w:p>
    <w:p>
      <w:pPr>
        <w:pStyle w:val="Compact"/>
        <w:numPr>
          <w:ilvl w:val="0"/>
          <w:numId w:val="1003"/>
        </w:numPr>
      </w:pPr>
      <w:r>
        <w:t xml:space="preserve">OOO/ILO → OIL/CDB → Device write-backs (sequenced, safety-gated).</w:t>
      </w:r>
    </w:p>
    <w:p>
      <w:pPr>
        <w:pStyle w:val="Compact"/>
        <w:numPr>
          <w:ilvl w:val="0"/>
          <w:numId w:val="1003"/>
        </w:numPr>
      </w:pPr>
      <w:r>
        <w:t xml:space="preserve">DAS mediates lock-screen refresh across coexisting apps.</w:t>
      </w:r>
    </w:p>
    <w:p>
      <w:pPr>
        <w:pStyle w:val="Compact"/>
        <w:numPr>
          <w:ilvl w:val="0"/>
          <w:numId w:val="1003"/>
        </w:numPr>
      </w:pPr>
      <w:r>
        <w:t xml:space="preserve">SCG wraps all accesses, logs, and consent revocation.</w:t>
      </w:r>
    </w:p>
    <w:bookmarkEnd w:id="21"/>
    <w:bookmarkStart w:id="22" w:name="X453aea0b6cd6ff77d3f6378ab129b1804367746"/>
    <w:p>
      <w:pPr>
        <w:pStyle w:val="21"/>
      </w:pPr>
      <w:r>
        <w:t xml:space="preserve">2. Logical architect diagrams</w:t>
      </w:r>
    </w:p>
    <w:p>
      <w:pPr>
        <w:pStyle w:val="FirstParagraph"/>
      </w:pPr>
      <w:r>
        <w:t xml:space="preserve">[]</w:t>
      </w:r>
      <w:r>
        <w:t xml:space="preserve"> </w:t>
      </w:r>
      <w:r>
        <w:rPr>
          <w:b/>
          <w:bCs/>
        </w:rPr>
        <w:t xml:space="preserve">Logical Layers and Data Flows</w:t>
      </w:r>
    </w:p>
    <w:p>
      <w:pPr>
        <w:pStyle w:val="a2"/>
      </w:pPr>
      <w:r>
        <w:rPr>
          <w:i/>
          <w:iCs/>
        </w:rPr>
        <w:t xml:space="preserve">Speaker: Michael Piper</w:t>
      </w:r>
    </w:p>
    <w:p>
      <w:pPr>
        <w:numPr>
          <w:ilvl w:val="0"/>
          <w:numId w:val="1004"/>
        </w:numPr>
      </w:pPr>
      <w:r>
        <w:t xml:space="preserve">Presentation Layer:</w:t>
      </w:r>
    </w:p>
    <w:p>
      <w:pPr>
        <w:pStyle w:val="Compact"/>
        <w:numPr>
          <w:ilvl w:val="1"/>
          <w:numId w:val="1005"/>
        </w:numPr>
      </w:pPr>
      <w:r>
        <w:t xml:space="preserve">UBI/OOBE screens to obtain consent, select profiles (work/home), preview diffs, prioritize “accessibility-first.”</w:t>
      </w:r>
    </w:p>
    <w:p>
      <w:pPr>
        <w:pStyle w:val="Compact"/>
        <w:numPr>
          <w:ilvl w:val="1"/>
          <w:numId w:val="1005"/>
        </w:numPr>
      </w:pPr>
      <w:r>
        <w:t xml:space="preserve">In-life UI for recommendations (app removals/installs), profile scheduler, transparency panel.</w:t>
      </w:r>
    </w:p>
    <w:p>
      <w:pPr>
        <w:numPr>
          <w:ilvl w:val="0"/>
          <w:numId w:val="1005"/>
        </w:numPr>
      </w:pPr>
      <w:r>
        <w:t xml:space="preserve">Control Layer:</w:t>
      </w:r>
    </w:p>
    <w:p>
      <w:pPr>
        <w:pStyle w:val="Compact"/>
        <w:numPr>
          <w:ilvl w:val="1"/>
          <w:numId w:val="1006"/>
        </w:numPr>
      </w:pPr>
      <w:r>
        <w:t xml:space="preserve">OOBE Orchestrator for new vs. upgrade flows and race-condition mitigation with concurrent restore agents (e.g., Google Backup, Samsung Smart Switch).</w:t>
      </w:r>
    </w:p>
    <w:p>
      <w:pPr>
        <w:pStyle w:val="Compact"/>
        <w:numPr>
          <w:ilvl w:val="1"/>
          <w:numId w:val="1006"/>
        </w:numPr>
      </w:pPr>
      <w:r>
        <w:t xml:space="preserve">In-Life Optimizer for periodic deltas, re-application post-OS updates, context-aware adjustments.</w:t>
      </w:r>
    </w:p>
    <w:p>
      <w:pPr>
        <w:pStyle w:val="Compact"/>
        <w:numPr>
          <w:ilvl w:val="1"/>
          <w:numId w:val="1006"/>
        </w:numPr>
      </w:pPr>
      <w:r>
        <w:t xml:space="preserve">Conflict Resolver prioritizing Safety &gt; Consent &gt; OS constraints &gt; User overrides &gt; Persona state.</w:t>
      </w:r>
    </w:p>
    <w:p>
      <w:pPr>
        <w:numPr>
          <w:ilvl w:val="0"/>
          <w:numId w:val="1006"/>
        </w:numPr>
      </w:pPr>
      <w:r>
        <w:t xml:space="preserve">Intelligence Layer:</w:t>
      </w:r>
    </w:p>
    <w:p>
      <w:pPr>
        <w:pStyle w:val="Compact"/>
        <w:numPr>
          <w:ilvl w:val="1"/>
          <w:numId w:val="1007"/>
        </w:numPr>
      </w:pPr>
      <w:r>
        <w:t xml:space="preserve">Rules Engine (eligibility, reconstruction, recommendation, sequencing, safety/compliance).</w:t>
      </w:r>
    </w:p>
    <w:p>
      <w:pPr>
        <w:pStyle w:val="Compact"/>
        <w:numPr>
          <w:ilvl w:val="1"/>
          <w:numId w:val="1007"/>
        </w:numPr>
      </w:pPr>
      <w:r>
        <w:t xml:space="preserve">ML Persona Classifier and Recommender (usage telemetry, category clusters, T‑Ads exposure).</w:t>
      </w:r>
    </w:p>
    <w:p>
      <w:pPr>
        <w:pStyle w:val="Compact"/>
        <w:numPr>
          <w:ilvl w:val="1"/>
          <w:numId w:val="1007"/>
        </w:numPr>
      </w:pPr>
      <w:r>
        <w:t xml:space="preserve">Settings Mapper and Layout Reconstruction Engine (form-factor translation, grid mapping, widget substitution).</w:t>
      </w:r>
    </w:p>
    <w:p>
      <w:pPr>
        <w:numPr>
          <w:ilvl w:val="0"/>
          <w:numId w:val="1007"/>
        </w:numPr>
      </w:pPr>
      <w:r>
        <w:t xml:space="preserve">Integration Layer:</w:t>
      </w:r>
    </w:p>
    <w:p>
      <w:pPr>
        <w:pStyle w:val="Compact"/>
        <w:numPr>
          <w:ilvl w:val="1"/>
          <w:numId w:val="1008"/>
        </w:numPr>
      </w:pPr>
      <w:r>
        <w:t xml:space="preserve">Data Fusion Layer to merge device telemetry with billing and T‑Ads (explicit consent).</w:t>
      </w:r>
    </w:p>
    <w:p>
      <w:pPr>
        <w:pStyle w:val="Compact"/>
        <w:numPr>
          <w:ilvl w:val="1"/>
          <w:numId w:val="1008"/>
        </w:numPr>
      </w:pPr>
      <w:r>
        <w:t xml:space="preserve">OEM Integration Layer and Cross-Device Bridge with adapters for phones, tablets, TVs, PCs, and home internet CPE.</w:t>
      </w:r>
    </w:p>
    <w:p>
      <w:pPr>
        <w:numPr>
          <w:ilvl w:val="0"/>
          <w:numId w:val="1008"/>
        </w:numPr>
      </w:pPr>
      <w:r>
        <w:t xml:space="preserve">Data Layer:</w:t>
      </w:r>
    </w:p>
    <w:p>
      <w:pPr>
        <w:pStyle w:val="Compact"/>
        <w:numPr>
          <w:ilvl w:val="1"/>
          <w:numId w:val="1009"/>
        </w:numPr>
      </w:pPr>
      <w:r>
        <w:t xml:space="preserve">Persona Repository (subscriber-keyed time-series snapshots with consent flags/confidence).</w:t>
      </w:r>
    </w:p>
    <w:p>
      <w:pPr>
        <w:pStyle w:val="Compact"/>
        <w:numPr>
          <w:ilvl w:val="1"/>
          <w:numId w:val="1009"/>
        </w:numPr>
      </w:pPr>
      <w:r>
        <w:t xml:space="preserve">Feature Store (ML features; arena/cluster scores; accessibility vectors).</w:t>
      </w:r>
    </w:p>
    <w:p>
      <w:pPr>
        <w:pStyle w:val="Compact"/>
        <w:numPr>
          <w:ilvl w:val="1"/>
          <w:numId w:val="1009"/>
        </w:numPr>
      </w:pPr>
      <w:r>
        <w:t xml:space="preserve">Audit and Consent stores.</w:t>
      </w:r>
    </w:p>
    <w:p>
      <w:pPr>
        <w:numPr>
          <w:ilvl w:val="0"/>
          <w:numId w:val="1009"/>
        </w:numPr>
      </w:pPr>
      <w:r>
        <w:t xml:space="preserve">Security Layer:</w:t>
      </w:r>
    </w:p>
    <w:p>
      <w:pPr>
        <w:pStyle w:val="Compact"/>
        <w:numPr>
          <w:ilvl w:val="1"/>
          <w:numId w:val="1010"/>
        </w:numPr>
      </w:pPr>
      <w:r>
        <w:t xml:space="preserve">Authentication/Authorization (mTLS, device attestation).</w:t>
      </w:r>
    </w:p>
    <w:p>
      <w:pPr>
        <w:pStyle w:val="Compact"/>
        <w:numPr>
          <w:ilvl w:val="1"/>
          <w:numId w:val="1010"/>
        </w:numPr>
      </w:pPr>
      <w:r>
        <w:t xml:space="preserve">Key management, logging, rollback, consent revocation.</w:t>
      </w:r>
    </w:p>
    <w:p>
      <w:pPr>
        <w:pStyle w:val="FirstParagraph"/>
      </w:pPr>
      <w:r>
        <w:t xml:space="preserve">Key control flows:</w:t>
      </w:r>
    </w:p>
    <w:p>
      <w:pPr>
        <w:pStyle w:val="Compact"/>
        <w:numPr>
          <w:ilvl w:val="0"/>
          <w:numId w:val="1011"/>
        </w:numPr>
      </w:pPr>
      <w:r>
        <w:t xml:space="preserve">Upgrade/OOBE path: Retrieve persona → compute plan → apply staged writes (network first, accessibility-first, layout, stubs) → verify post-apply.</w:t>
      </w:r>
    </w:p>
    <w:p>
      <w:pPr>
        <w:pStyle w:val="Compact"/>
        <w:numPr>
          <w:ilvl w:val="0"/>
          <w:numId w:val="1011"/>
        </w:numPr>
      </w:pPr>
      <w:r>
        <w:t xml:space="preserve">New customer path: Minimal history; collect light inputs, infer persona categories, default-safe rules.</w:t>
      </w:r>
    </w:p>
    <w:p>
      <w:pPr>
        <w:pStyle w:val="Compact"/>
        <w:numPr>
          <w:ilvl w:val="0"/>
          <w:numId w:val="1011"/>
        </w:numPr>
      </w:pPr>
      <w:r>
        <w:t xml:space="preserve">Two-stage migration from non-carrier devices: Temporary carrier persona via SIM/soft profile → capture deep settings/usage → upload profile → restore on target.</w:t>
      </w:r>
    </w:p>
    <w:p>
      <w:pPr>
        <w:pStyle w:val="Compact"/>
        <w:numPr>
          <w:ilvl w:val="0"/>
          <w:numId w:val="1011"/>
        </w:numPr>
      </w:pPr>
      <w:r>
        <w:t xml:space="preserve">Race-condition management: Detect third-party restore agents; temporal gating idempotent writes; precedence tables to avoid overwrites.</w:t>
      </w:r>
    </w:p>
    <w:p>
      <w:pPr>
        <w:pStyle w:val="Compact"/>
        <w:numPr>
          <w:ilvl w:val="0"/>
          <w:numId w:val="1011"/>
        </w:numPr>
      </w:pPr>
      <w:r>
        <w:t xml:space="preserve">Cross-ecosystem propagation: Bridge accessibility/opt-out preferences to TVs/tablets subject to consent.</w:t>
      </w:r>
    </w:p>
    <w:p>
      <w:pPr>
        <w:pStyle w:val="Compact"/>
        <w:numPr>
          <w:ilvl w:val="0"/>
          <w:numId w:val="1011"/>
        </w:numPr>
      </w:pPr>
      <w:r>
        <w:t xml:space="preserve">Arbitration (lock screen): Register apps, deduplicate refreshes, rotate offline creatives, enforce quotas and fairness.</w:t>
      </w:r>
    </w:p>
    <w:bookmarkEnd w:id="22"/>
    <w:bookmarkStart w:id="23" w:name="Xb7dcfddd340f6c070e4512fa18e56e8f96b496f"/>
    <w:p>
      <w:pPr>
        <w:pStyle w:val="21"/>
      </w:pPr>
      <w:r>
        <w:t xml:space="preserve">3. Rules engine specifications</w:t>
      </w:r>
    </w:p>
    <w:p>
      <w:pPr>
        <w:pStyle w:val="FirstParagraph"/>
      </w:pPr>
      <w:r>
        <w:t xml:space="preserve">[]</w:t>
      </w:r>
      <w:r>
        <w:t xml:space="preserve"> </w:t>
      </w:r>
      <w:r>
        <w:rPr>
          <w:b/>
          <w:bCs/>
        </w:rPr>
        <w:t xml:space="preserve">Hybrid Declarative Rules and ML Interop</w:t>
      </w:r>
    </w:p>
    <w:p>
      <w:pPr>
        <w:pStyle w:val="a2"/>
      </w:pPr>
      <w:r>
        <w:rPr>
          <w:i/>
          <w:iCs/>
        </w:rPr>
        <w:t xml:space="preserve">Speaker: Bill Mc</w:t>
      </w:r>
    </w:p>
    <w:p>
      <w:pPr>
        <w:pStyle w:val="a2"/>
      </w:pPr>
      <w:r>
        <w:t xml:space="preserve">Scope: Deterministic, safety-first policies integrating ML scores for prioritization, with versioned rollout flags and rollback safety. Rules are defined in declarative YAML/JSON (condition → action), referencing persona attributes, device capability matrices, consent scopes, and ML probabilities (e.g., p_use(app)).</w:t>
      </w:r>
    </w:p>
    <w:p>
      <w:pPr>
        <w:pStyle w:val="a2"/>
      </w:pPr>
      <w:r>
        <w:t xml:space="preserve">Core rule categories:</w:t>
      </w:r>
    </w:p>
    <w:p>
      <w:pPr>
        <w:pStyle w:val="Compact"/>
        <w:numPr>
          <w:ilvl w:val="0"/>
          <w:numId w:val="1012"/>
        </w:numPr>
      </w:pPr>
      <w:r>
        <w:t xml:space="preserve">Eligibility</w:t>
      </w:r>
    </w:p>
    <w:p>
      <w:pPr>
        <w:pStyle w:val="Compact"/>
        <w:numPr>
          <w:ilvl w:val="0"/>
          <w:numId w:val="1013"/>
        </w:numPr>
      </w:pPr>
      <w:r>
        <w:t xml:space="preserve">Determine “new vs. upgrade”; verify consent scopes; load device capability matrix (OS/OEM).</w:t>
      </w:r>
    </w:p>
    <w:p>
      <w:pPr>
        <w:pStyle w:val="Compact"/>
        <w:numPr>
          <w:ilvl w:val="0"/>
          <w:numId w:val="1013"/>
        </w:numPr>
      </w:pPr>
      <w:r>
        <w:t xml:space="preserve">Gate T‑Ads/billing signal use unless explicitly opted-in.</w:t>
      </w:r>
    </w:p>
    <w:p>
      <w:pPr>
        <w:pStyle w:val="Compact"/>
        <w:numPr>
          <w:ilvl w:val="0"/>
          <w:numId w:val="1014"/>
        </w:numPr>
      </w:pPr>
      <w:r>
        <w:t xml:space="preserve">Settings Reconstruction</w:t>
      </w:r>
    </w:p>
    <w:p>
      <w:pPr>
        <w:pStyle w:val="Compact"/>
        <w:numPr>
          <w:ilvl w:val="0"/>
          <w:numId w:val="1015"/>
        </w:numPr>
      </w:pPr>
      <w:r>
        <w:t xml:space="preserve">Map captured attributes to target OS/OEM APIs (read/write).</w:t>
      </w:r>
    </w:p>
    <w:p>
      <w:pPr>
        <w:pStyle w:val="Compact"/>
        <w:numPr>
          <w:ilvl w:val="0"/>
          <w:numId w:val="1015"/>
        </w:numPr>
      </w:pPr>
      <w:r>
        <w:t xml:space="preserve">Handle unavailable features with nearest-compatible alternatives and rationale logging.</w:t>
      </w:r>
    </w:p>
    <w:p>
      <w:pPr>
        <w:pStyle w:val="Compact"/>
        <w:numPr>
          <w:ilvl w:val="0"/>
          <w:numId w:val="1016"/>
        </w:numPr>
      </w:pPr>
      <w:r>
        <w:t xml:space="preserve">Recommendation and De-bloat</w:t>
      </w:r>
    </w:p>
    <w:p>
      <w:pPr>
        <w:pStyle w:val="Compact"/>
        <w:numPr>
          <w:ilvl w:val="0"/>
          <w:numId w:val="1017"/>
        </w:numPr>
      </w:pPr>
      <w:r>
        <w:t xml:space="preserve">Category-based app recommendations/removals using persona clusters and ML ranks.</w:t>
      </w:r>
    </w:p>
    <w:p>
      <w:pPr>
        <w:pStyle w:val="Compact"/>
        <w:numPr>
          <w:ilvl w:val="0"/>
          <w:numId w:val="1017"/>
        </w:numPr>
      </w:pPr>
      <w:r>
        <w:t xml:space="preserve">Suggest removal of unused OEM bundles if last_90_day_usage==0 and consent allows.</w:t>
      </w:r>
    </w:p>
    <w:p>
      <w:pPr>
        <w:pStyle w:val="Compact"/>
        <w:numPr>
          <w:ilvl w:val="0"/>
          <w:numId w:val="1018"/>
        </w:numPr>
      </w:pPr>
      <w:r>
        <w:t xml:space="preserve">Sequencing and Network Efficiency</w:t>
      </w:r>
    </w:p>
    <w:p>
      <w:pPr>
        <w:pStyle w:val="Compact"/>
        <w:numPr>
          <w:ilvl w:val="0"/>
          <w:numId w:val="1019"/>
        </w:numPr>
      </w:pPr>
      <w:r>
        <w:t xml:space="preserve">Apply accessibility and critical network settings before UI render and heavy fetch.</w:t>
      </w:r>
    </w:p>
    <w:p>
      <w:pPr>
        <w:pStyle w:val="Compact"/>
        <w:numPr>
          <w:ilvl w:val="0"/>
          <w:numId w:val="1019"/>
        </w:numPr>
      </w:pPr>
      <w:r>
        <w:t xml:space="preserve">Place stubs for top‑k apps (freq/recency/session-weighted) to ensure immediate usability; defer large assets; cap concurrent downloads and throttle by radio/bandwidth.</w:t>
      </w:r>
    </w:p>
    <w:p>
      <w:pPr>
        <w:pStyle w:val="Compact"/>
        <w:numPr>
          <w:ilvl w:val="0"/>
          <w:numId w:val="1020"/>
        </w:numPr>
      </w:pPr>
      <w:r>
        <w:t xml:space="preserve">Safety/Compliance</w:t>
      </w:r>
    </w:p>
    <w:p>
      <w:pPr>
        <w:pStyle w:val="Compact"/>
        <w:numPr>
          <w:ilvl w:val="0"/>
          <w:numId w:val="1021"/>
        </w:numPr>
      </w:pPr>
      <w:r>
        <w:t xml:space="preserve">Respect consent scope; exclude sensitive categories without opt-in.</w:t>
      </w:r>
    </w:p>
    <w:p>
      <w:pPr>
        <w:pStyle w:val="Compact"/>
        <w:numPr>
          <w:ilvl w:val="0"/>
          <w:numId w:val="1021"/>
        </w:numPr>
      </w:pPr>
      <w:r>
        <w:t xml:space="preserve">Telemetry probes confirm write success; support rollback by transaction IDs.</w:t>
      </w:r>
    </w:p>
    <w:p>
      <w:pPr>
        <w:pStyle w:val="Compact"/>
        <w:numPr>
          <w:ilvl w:val="0"/>
          <w:numId w:val="1021"/>
        </w:numPr>
      </w:pPr>
      <w:r>
        <w:t xml:space="preserve">Idempotency with vector clocks; last-write-wins per precedence table: Safety &gt; Consent &gt; OS constraints &gt; User overrides &gt; Persona.</w:t>
      </w:r>
    </w:p>
    <w:p>
      <w:pPr>
        <w:pStyle w:val="Compact"/>
        <w:numPr>
          <w:ilvl w:val="0"/>
          <w:numId w:val="1022"/>
        </w:numPr>
      </w:pPr>
      <w:r>
        <w:t xml:space="preserve">Layout Translation and Accessibility Preservation</w:t>
      </w:r>
    </w:p>
    <w:p>
      <w:pPr>
        <w:pStyle w:val="Compact"/>
        <w:numPr>
          <w:ilvl w:val="0"/>
          <w:numId w:val="1023"/>
        </w:numPr>
      </w:pPr>
      <w:r>
        <w:t xml:space="preserve">Preserve semantic groupings and folder labels; maintain quadrant/ordinal rank for critical apps across grid changes.</w:t>
      </w:r>
    </w:p>
    <w:p>
      <w:pPr>
        <w:pStyle w:val="Compact"/>
        <w:numPr>
          <w:ilvl w:val="0"/>
          <w:numId w:val="1023"/>
        </w:numPr>
      </w:pPr>
      <w:r>
        <w:t xml:space="preserve">Widget reshape/substitution when spans/providers differ; maintain adjacency to associated apps.</w:t>
      </w:r>
    </w:p>
    <w:p>
      <w:pPr>
        <w:pStyle w:val="Compact"/>
        <w:numPr>
          <w:ilvl w:val="0"/>
          <w:numId w:val="1023"/>
        </w:numPr>
      </w:pPr>
      <w:r>
        <w:t xml:space="preserve">Elevate placement salience for accessibility personas.</w:t>
      </w:r>
    </w:p>
    <w:p>
      <w:pPr>
        <w:pStyle w:val="Compact"/>
        <w:numPr>
          <w:ilvl w:val="0"/>
          <w:numId w:val="1024"/>
        </w:numPr>
      </w:pPr>
      <w:r>
        <w:t xml:space="preserve">Race Condition Rules</w:t>
      </w:r>
    </w:p>
    <w:p>
      <w:pPr>
        <w:pStyle w:val="Compact"/>
        <w:numPr>
          <w:ilvl w:val="0"/>
          <w:numId w:val="1025"/>
        </w:numPr>
      </w:pPr>
      <w:r>
        <w:t xml:space="preserve">Detect restore agents; gate conflicting writes; enforce idempotent operations; schedule checkpoints before proceeding.</w:t>
      </w:r>
    </w:p>
    <w:p>
      <w:pPr>
        <w:pStyle w:val="Compact"/>
        <w:numPr>
          <w:ilvl w:val="0"/>
          <w:numId w:val="1026"/>
        </w:numPr>
      </w:pPr>
      <w:r>
        <w:t xml:space="preserve">Arbitration (Lock Screen)</w:t>
      </w:r>
    </w:p>
    <w:p>
      <w:pPr>
        <w:pStyle w:val="Compact"/>
        <w:numPr>
          <w:ilvl w:val="0"/>
          <w:numId w:val="1027"/>
        </w:numPr>
      </w:pPr>
      <w:r>
        <w:t xml:space="preserve">Time-to-expiry weighted priority; interaction-driven invalidation; global throttle; fairness weights per app; offline rotation preference; exponential backoff with jitter when budgets exceeded.</w:t>
      </w:r>
    </w:p>
    <w:p>
      <w:pPr>
        <w:pStyle w:val="FirstParagraph"/>
      </w:pPr>
      <w:r>
        <w:t xml:space="preserve">Example pseudo-JSON:</w:t>
      </w:r>
    </w:p>
    <w:p>
      <w:pPr>
        <w:numPr>
          <w:ilvl w:val="0"/>
          <w:numId w:val="1028"/>
        </w:numPr>
      </w:pPr>
      <w:r>
        <w:t xml:space="preserve">condition: persona.accessibility.font_scale &gt;= 1.2 AND target.supports_font_scale</w:t>
      </w:r>
    </w:p>
    <w:p>
      <w:pPr>
        <w:numPr>
          <w:ilvl w:val="0"/>
          <w:numId w:val="1000"/>
        </w:numPr>
      </w:pPr>
      <w:r>
        <w:t xml:space="preserve">action: apply.font_scale(persona.accessibility.font_scale)</w:t>
      </w:r>
    </w:p>
    <w:p>
      <w:pPr>
        <w:numPr>
          <w:ilvl w:val="0"/>
          <w:numId w:val="1028"/>
        </w:numPr>
      </w:pPr>
      <w:r>
        <w:t xml:space="preserve">condition: app.usage.last_90_days == 0 AND category ==</w:t>
      </w:r>
      <w:r>
        <w:t xml:space="preserve"> </w:t>
      </w:r>
      <w:r>
        <w:t xml:space="preserve">“OEM_bundle”</w:t>
      </w:r>
    </w:p>
    <w:p>
      <w:pPr>
        <w:numPr>
          <w:ilvl w:val="0"/>
          <w:numId w:val="1000"/>
        </w:numPr>
      </w:pPr>
      <w:r>
        <w:t xml:space="preserve">action: suggest.remove(app_id) priority=high</w:t>
      </w:r>
    </w:p>
    <w:bookmarkEnd w:id="23"/>
    <w:bookmarkStart w:id="24" w:name="X414a690b3febc2ad6e1255bc977e31b13e5f75e"/>
    <w:p>
      <w:pPr>
        <w:pStyle w:val="21"/>
      </w:pPr>
      <w:r>
        <w:t xml:space="preserve">4. API documentation for interfacing with device-level permissions</w:t>
      </w:r>
    </w:p>
    <w:p>
      <w:pPr>
        <w:pStyle w:val="FirstParagraph"/>
      </w:pPr>
      <w:r>
        <w:t xml:space="preserve">[]</w:t>
      </w:r>
      <w:r>
        <w:t xml:space="preserve"> </w:t>
      </w:r>
      <w:r>
        <w:rPr>
          <w:b/>
          <w:bCs/>
        </w:rPr>
        <w:t xml:space="preserve">Carrier Tool/ICLA and Cloud Profile APIs</w:t>
      </w:r>
    </w:p>
    <w:p>
      <w:pPr>
        <w:pStyle w:val="a2"/>
      </w:pPr>
      <w:r>
        <w:t xml:space="preserve">_Speaker:</w:t>
      </w:r>
      <w:r>
        <w:t xml:space="preserve"> </w:t>
      </w:r>
      <w:r>
        <w:rPr>
          <w:i/>
          <w:iCs/>
        </w:rPr>
        <w:t xml:space="preserve">Gayatry Nair</w:t>
      </w:r>
    </w:p>
    <w:p>
      <w:pPr>
        <w:pStyle w:val="a2"/>
      </w:pPr>
      <w:r>
        <w:t xml:space="preserve">Authentication and security:</w:t>
      </w:r>
    </w:p>
    <w:p>
      <w:pPr>
        <w:pStyle w:val="Compact"/>
        <w:numPr>
          <w:ilvl w:val="0"/>
          <w:numId w:val="1029"/>
        </w:numPr>
      </w:pPr>
      <w:r>
        <w:t xml:space="preserve">Mutual TLS, device attestation (SafetyNet/Play Integrity/OEM), OAuth2 device tokens bound to IMEI/Android ID.</w:t>
      </w:r>
    </w:p>
    <w:p>
      <w:pPr>
        <w:pStyle w:val="Compact"/>
        <w:numPr>
          <w:ilvl w:val="0"/>
          <w:numId w:val="1029"/>
        </w:numPr>
      </w:pPr>
      <w:r>
        <w:t xml:space="preserve">Consent token scopes per data category; audit with rollback endpoints.</w:t>
      </w:r>
    </w:p>
    <w:p>
      <w:pPr>
        <w:pStyle w:val="FirstParagraph"/>
      </w:pPr>
      <w:r>
        <w:t xml:space="preserve">On-device Carrier Tool APIs (illustrative):</w:t>
      </w:r>
    </w:p>
    <w:p>
      <w:pPr>
        <w:pStyle w:val="Compact"/>
        <w:numPr>
          <w:ilvl w:val="0"/>
          <w:numId w:val="1030"/>
        </w:numPr>
      </w:pPr>
      <w:r>
        <w:t xml:space="preserve">GET /v1/device/settings/display ⇒ brightness_mode, brightness_level, font_scale, color_correction, timeout</w:t>
      </w:r>
    </w:p>
    <w:p>
      <w:pPr>
        <w:pStyle w:val="Compact"/>
        <w:numPr>
          <w:ilvl w:val="0"/>
          <w:numId w:val="1030"/>
        </w:numPr>
      </w:pPr>
      <w:r>
        <w:t xml:space="preserve">GET /v1/device/settings/network ⇒ wifi_priority_list, prefer_5g, apn_profiles, roaming_prefs</w:t>
      </w:r>
    </w:p>
    <w:p>
      <w:pPr>
        <w:pStyle w:val="Compact"/>
        <w:numPr>
          <w:ilvl w:val="0"/>
          <w:numId w:val="1030"/>
        </w:numPr>
      </w:pPr>
      <w:r>
        <w:t xml:space="preserve">GET /v1/device/settings/launcher ⇒ grid_size, home_screens, app_positions[], folders[], default_launcher</w:t>
      </w:r>
    </w:p>
    <w:p>
      <w:pPr>
        <w:pStyle w:val="Compact"/>
        <w:numPr>
          <w:ilvl w:val="0"/>
          <w:numId w:val="1030"/>
        </w:numPr>
      </w:pPr>
      <w:r>
        <w:t xml:space="preserve">GET /v1/device/settings/accessibility ⇒ magnification, tts_rate, captions, dnd_schedules</w:t>
      </w:r>
    </w:p>
    <w:p>
      <w:pPr>
        <w:pStyle w:val="Compact"/>
        <w:numPr>
          <w:ilvl w:val="0"/>
          <w:numId w:val="1030"/>
        </w:numPr>
      </w:pPr>
      <w:r>
        <w:t xml:space="preserve">GET /v1/device/apps/usage ⇒ usage_time_30_90d, category, last_open, notifications_enabled</w:t>
      </w:r>
    </w:p>
    <w:p>
      <w:pPr>
        <w:pStyle w:val="Compact"/>
        <w:numPr>
          <w:ilvl w:val="0"/>
          <w:numId w:val="1030"/>
        </w:numPr>
      </w:pPr>
      <w:r>
        <w:t xml:space="preserve">POST /v1/device/settings/display/apply ⇒ {font_scale, brightness_level,…} → transaction_id, status</w:t>
      </w:r>
    </w:p>
    <w:p>
      <w:pPr>
        <w:pStyle w:val="Compact"/>
        <w:numPr>
          <w:ilvl w:val="0"/>
          <w:numId w:val="1030"/>
        </w:numPr>
      </w:pPr>
      <w:r>
        <w:t xml:space="preserve">POST /v1/device/settings/network/apply ⇒ {prefer_5g, wifi_priority_list,…}</w:t>
      </w:r>
    </w:p>
    <w:p>
      <w:pPr>
        <w:pStyle w:val="Compact"/>
        <w:numPr>
          <w:ilvl w:val="0"/>
          <w:numId w:val="1030"/>
        </w:numPr>
      </w:pPr>
      <w:r>
        <w:t xml:space="preserve">POST /v1/device/settings/launcher/apply ⇒ {grid_size, app_positions, folders}</w:t>
      </w:r>
    </w:p>
    <w:p>
      <w:pPr>
        <w:pStyle w:val="Compact"/>
        <w:numPr>
          <w:ilvl w:val="0"/>
          <w:numId w:val="1030"/>
        </w:numPr>
      </w:pPr>
      <w:r>
        <w:t xml:space="preserve">POST /v1/device/apps/manage ⇒ {install[], remove[], disable[]}</w:t>
      </w:r>
    </w:p>
    <w:p>
      <w:pPr>
        <w:pStyle w:val="Compact"/>
        <w:numPr>
          <w:ilvl w:val="0"/>
          <w:numId w:val="1030"/>
        </w:numPr>
      </w:pPr>
      <w:r>
        <w:t xml:space="preserve">POST /v1/device/profile/switch ⇒ {profile_id: work|home, policy_ref}</w:t>
      </w:r>
    </w:p>
    <w:p>
      <w:pPr>
        <w:pStyle w:val="FirstParagraph"/>
      </w:pPr>
      <w:r>
        <w:t xml:space="preserve">Persona/Cloud APIs:</w:t>
      </w:r>
    </w:p>
    <w:p>
      <w:pPr>
        <w:pStyle w:val="Compact"/>
        <w:numPr>
          <w:ilvl w:val="0"/>
          <w:numId w:val="1031"/>
        </w:numPr>
      </w:pPr>
      <w:r>
        <w:t xml:space="preserve">POST /v1/persona/snapshot ⇒ capture/store current persona version</w:t>
      </w:r>
    </w:p>
    <w:p>
      <w:pPr>
        <w:pStyle w:val="Compact"/>
        <w:numPr>
          <w:ilvl w:val="0"/>
          <w:numId w:val="1031"/>
        </w:numPr>
      </w:pPr>
      <w:r>
        <w:t xml:space="preserve">GET /v1/persona/{subscriber_id}/latest ⇒ latest persona + consent scopes</w:t>
      </w:r>
    </w:p>
    <w:p>
      <w:pPr>
        <w:pStyle w:val="Compact"/>
        <w:numPr>
          <w:ilvl w:val="0"/>
          <w:numId w:val="1031"/>
        </w:numPr>
      </w:pPr>
      <w:r>
        <w:t xml:space="preserve">POST /v1/persona/apply ⇒ {device_id, persona_version, settings_map_policy} → plan_id, sequencing plan</w:t>
      </w:r>
    </w:p>
    <w:p>
      <w:pPr>
        <w:pStyle w:val="Compact"/>
        <w:numPr>
          <w:ilvl w:val="0"/>
          <w:numId w:val="1031"/>
        </w:numPr>
      </w:pPr>
      <w:r>
        <w:t xml:space="preserve">GET /v1/persona/plan/{plan_id}/status ⇒ step_status[], rollback_token</w:t>
      </w:r>
    </w:p>
    <w:p>
      <w:pPr>
        <w:pStyle w:val="FirstParagraph"/>
      </w:pPr>
      <w:r>
        <w:t xml:space="preserve">Consent and Audit:</w:t>
      </w:r>
    </w:p>
    <w:p>
      <w:pPr>
        <w:pStyle w:val="Compact"/>
        <w:numPr>
          <w:ilvl w:val="0"/>
          <w:numId w:val="1032"/>
        </w:numPr>
      </w:pPr>
      <w:r>
        <w:t xml:space="preserve">POST /v1/consent/grant | /revoke; GET /v1/consent/scopes</w:t>
      </w:r>
    </w:p>
    <w:p>
      <w:pPr>
        <w:pStyle w:val="Compact"/>
        <w:numPr>
          <w:ilvl w:val="0"/>
          <w:numId w:val="1032"/>
        </w:numPr>
      </w:pPr>
      <w:r>
        <w:t xml:space="preserve">GET /v1/audit/transactions?subscriber_id=…; POST /v1/audit/rollback</w:t>
      </w:r>
    </w:p>
    <w:p>
      <w:pPr>
        <w:pStyle w:val="FirstParagraph"/>
      </w:pPr>
      <w:r>
        <w:t xml:space="preserve">Orchestration and detection (race conditions and stubs):</w:t>
      </w:r>
    </w:p>
    <w:p>
      <w:pPr>
        <w:pStyle w:val="Compact"/>
        <w:numPr>
          <w:ilvl w:val="0"/>
          <w:numId w:val="1033"/>
        </w:numPr>
      </w:pPr>
      <w:r>
        <w:t xml:space="preserve">GET /device/restore-agents ⇒ concurrent restore processes and states</w:t>
      </w:r>
    </w:p>
    <w:p>
      <w:pPr>
        <w:pStyle w:val="Compact"/>
        <w:numPr>
          <w:ilvl w:val="0"/>
          <w:numId w:val="1033"/>
        </w:numPr>
      </w:pPr>
      <w:r>
        <w:t xml:space="preserve">POST /device/launcher/stubs ⇒ list of app identifiers, positions, folders; binds to packages upon install</w:t>
      </w:r>
    </w:p>
    <w:p>
      <w:pPr>
        <w:pStyle w:val="FirstParagraph"/>
      </w:pPr>
      <w:r>
        <w:t xml:space="preserve">Lock Screen Arbitration IPC (Android AIDL-like):</w:t>
      </w:r>
    </w:p>
    <w:p>
      <w:pPr>
        <w:pStyle w:val="Compact"/>
        <w:numPr>
          <w:ilvl w:val="0"/>
          <w:numId w:val="1034"/>
        </w:numPr>
      </w:pPr>
      <w:r>
        <w:t xml:space="preserve">registerApp(AppRegistration) → Ack</w:t>
      </w:r>
    </w:p>
    <w:p>
      <w:pPr>
        <w:pStyle w:val="Compact"/>
        <w:numPr>
          <w:ilvl w:val="0"/>
          <w:numId w:val="1034"/>
        </w:numPr>
      </w:pPr>
      <w:r>
        <w:t xml:space="preserve">requestRefresh(RefreshRequest) → Decision</w:t>
      </w:r>
    </w:p>
    <w:p>
      <w:pPr>
        <w:pStyle w:val="Compact"/>
        <w:numPr>
          <w:ilvl w:val="0"/>
          <w:numId w:val="1034"/>
        </w:numPr>
      </w:pPr>
      <w:r>
        <w:t xml:space="preserve">postSeen(SeenEvent) → Ack</w:t>
      </w:r>
    </w:p>
    <w:p>
      <w:pPr>
        <w:pStyle w:val="Compact"/>
        <w:numPr>
          <w:ilvl w:val="0"/>
          <w:numId w:val="1034"/>
        </w:numPr>
      </w:pPr>
      <w:r>
        <w:t xml:space="preserve">heartbeat(AppMetrics) → Ack</w:t>
      </w:r>
    </w:p>
    <w:p>
      <w:pPr>
        <w:pStyle w:val="Compact"/>
        <w:numPr>
          <w:ilvl w:val="0"/>
          <w:numId w:val="1034"/>
        </w:numPr>
      </w:pPr>
      <w:r>
        <w:t xml:space="preserve">onDecisionCallback(Decision) [async]</w:t>
      </w:r>
    </w:p>
    <w:p>
      <w:pPr>
        <w:pStyle w:val="FirstParagraph"/>
      </w:pPr>
      <w:r>
        <w:t xml:space="preserve">Availability varies by model/OS and is gated by OEM Integration Layer per carrier specifications.</w:t>
      </w:r>
    </w:p>
    <w:bookmarkEnd w:id="24"/>
    <w:bookmarkStart w:id="25" w:name="Xa3e4b12f74a814c8537fa446478209b19774813"/>
    <w:p>
      <w:pPr>
        <w:pStyle w:val="21"/>
      </w:pPr>
      <w:r>
        <w:t xml:space="preserve">5. User interface mockups</w:t>
      </w:r>
    </w:p>
    <w:p>
      <w:pPr>
        <w:pStyle w:val="FirstParagraph"/>
      </w:pPr>
      <w:r>
        <w:t xml:space="preserve">[]</w:t>
      </w:r>
      <w:r>
        <w:t xml:space="preserve"> </w:t>
      </w:r>
      <w:r>
        <w:rPr>
          <w:b/>
          <w:bCs/>
        </w:rPr>
        <w:t xml:space="preserve">Narrative UI Flows for OOBE, In-Life, and Arbitration Diagnostics</w:t>
      </w:r>
    </w:p>
    <w:p>
      <w:pPr>
        <w:pStyle w:val="a2"/>
      </w:pPr>
      <w:r>
        <w:t xml:space="preserve">_Speaker:</w:t>
      </w:r>
      <w:r>
        <w:t xml:space="preserve"> </w:t>
      </w:r>
      <w:r>
        <w:rPr>
          <w:i/>
          <w:iCs/>
        </w:rPr>
        <w:t xml:space="preserve">Michael Piper</w:t>
      </w:r>
    </w:p>
    <w:p>
      <w:pPr>
        <w:numPr>
          <w:ilvl w:val="0"/>
          <w:numId w:val="1035"/>
        </w:numPr>
      </w:pPr>
      <w:r>
        <w:t xml:space="preserve">Welcome and Consent (OOBE):</w:t>
      </w:r>
    </w:p>
    <w:p>
      <w:pPr>
        <w:numPr>
          <w:ilvl w:val="0"/>
          <w:numId w:val="1000"/>
        </w:numPr>
      </w:pPr>
      <w:r>
        <w:t xml:space="preserve">“Restore your personalized device experience using your previous device profile. This includes settings like font size, brightness, Wi‑Fi preferences, home screen layout.”</w:t>
      </w:r>
    </w:p>
    <w:p>
      <w:pPr>
        <w:numPr>
          <w:ilvl w:val="0"/>
          <w:numId w:val="1000"/>
        </w:numPr>
      </w:pPr>
      <w:r>
        <w:t xml:space="preserve">Toggles: Accessibility, Display, Network, Launcher, Apps &amp; Recommendations; opt-in: “Use experience insights (billing &amp; ads engagement) for recommendations.”</w:t>
      </w:r>
    </w:p>
    <w:p>
      <w:pPr>
        <w:numPr>
          <w:ilvl w:val="0"/>
          <w:numId w:val="1035"/>
        </w:numPr>
      </w:pPr>
      <w:r>
        <w:t xml:space="preserve">Profile Selection:</w:t>
      </w:r>
    </w:p>
    <w:p>
      <w:pPr>
        <w:numPr>
          <w:ilvl w:val="0"/>
          <w:numId w:val="1000"/>
        </w:numPr>
      </w:pPr>
      <w:r>
        <w:t xml:space="preserve">Choose Home vs Work persona; preview diffs with ETA/data usage estimates.</w:t>
      </w:r>
    </w:p>
    <w:p>
      <w:pPr>
        <w:numPr>
          <w:ilvl w:val="0"/>
          <w:numId w:val="1035"/>
        </w:numPr>
      </w:pPr>
      <w:r>
        <w:t xml:space="preserve">Preview &amp; Execution:</w:t>
      </w:r>
    </w:p>
    <w:p>
      <w:pPr>
        <w:numPr>
          <w:ilvl w:val="0"/>
          <w:numId w:val="1000"/>
        </w:numPr>
      </w:pPr>
      <w:r>
        <w:t xml:space="preserve">“Apply 17 settings,” “Install 6 apps,” “Remove 3 unused apps (suggested).”</w:t>
      </w:r>
    </w:p>
    <w:p>
      <w:pPr>
        <w:numPr>
          <w:ilvl w:val="0"/>
          <w:numId w:val="1000"/>
        </w:numPr>
      </w:pPr>
      <w:r>
        <w:t xml:space="preserve">Progress dashboard: ✓ applied, ! deferred; undo options by category.</w:t>
      </w:r>
    </w:p>
    <w:p>
      <w:pPr>
        <w:numPr>
          <w:ilvl w:val="0"/>
          <w:numId w:val="1035"/>
        </w:numPr>
      </w:pPr>
      <w:r>
        <w:t xml:space="preserve">Immediate Usability:</w:t>
      </w:r>
    </w:p>
    <w:p>
      <w:pPr>
        <w:numPr>
          <w:ilvl w:val="0"/>
          <w:numId w:val="1000"/>
        </w:numPr>
      </w:pPr>
      <w:r>
        <w:t xml:space="preserve">Accessibility-first quick panel (font size, contrast, baseline volume).</w:t>
      </w:r>
    </w:p>
    <w:p>
      <w:pPr>
        <w:numPr>
          <w:ilvl w:val="0"/>
          <w:numId w:val="1000"/>
        </w:numPr>
      </w:pPr>
      <w:r>
        <w:t xml:space="preserve">“App Priorities” shows top‑k restoring/stubbed; background fetch for rest.</w:t>
      </w:r>
    </w:p>
    <w:p>
      <w:pPr>
        <w:numPr>
          <w:ilvl w:val="0"/>
          <w:numId w:val="1035"/>
        </w:numPr>
      </w:pPr>
      <w:r>
        <w:t xml:space="preserve">In-Life Recommendations:</w:t>
      </w:r>
    </w:p>
    <w:p>
      <w:pPr>
        <w:numPr>
          <w:ilvl w:val="0"/>
          <w:numId w:val="1000"/>
        </w:numPr>
      </w:pPr>
      <w:r>
        <w:t xml:space="preserve">“Based on your usage, consider removing X to free 500 MB” with one-tap; profile scheduler (weekday work vs evening home); transparency panel “What signals are used”; consent management and data export.</w:t>
      </w:r>
    </w:p>
    <w:p>
      <w:pPr>
        <w:numPr>
          <w:ilvl w:val="0"/>
          <w:numId w:val="1035"/>
        </w:numPr>
      </w:pPr>
      <w:r>
        <w:t xml:space="preserve">Cross-Ecosystem Preferences:</w:t>
      </w:r>
    </w:p>
    <w:p>
      <w:pPr>
        <w:numPr>
          <w:ilvl w:val="0"/>
          <w:numId w:val="1000"/>
        </w:numPr>
      </w:pPr>
      <w:r>
        <w:t xml:space="preserve">“Extend Preferences to Your TV/Home Devices” – opt-in propagation list via account linking.</w:t>
      </w:r>
    </w:p>
    <w:p>
      <w:pPr>
        <w:numPr>
          <w:ilvl w:val="0"/>
          <w:numId w:val="1035"/>
        </w:numPr>
      </w:pPr>
      <w:r>
        <w:t xml:space="preserve">Arbitration Diagnostics (internal/OEM):</w:t>
      </w:r>
    </w:p>
    <w:p>
      <w:pPr>
        <w:numPr>
          <w:ilvl w:val="0"/>
          <w:numId w:val="1000"/>
        </w:numPr>
      </w:pPr>
      <w:r>
        <w:t xml:space="preserve">Toggle arbitration; sliders for global refresh budget/min inter-refresh interval; diagnostics on grants/pending queue; decision reasons and resource thresholds.</w:t>
      </w:r>
    </w:p>
    <w:bookmarkEnd w:id="25"/>
    <w:bookmarkStart w:id="26" w:name="Xa8ceca74323c2f5f888f664d8fc0a82562114b6"/>
    <w:p>
      <w:pPr>
        <w:pStyle w:val="21"/>
      </w:pPr>
      <w:r>
        <w:t xml:space="preserve">6. Comparative analysis with existing profile device restore app technologies</w:t>
      </w:r>
    </w:p>
    <w:p>
      <w:pPr>
        <w:pStyle w:val="FirstParagraph"/>
      </w:pPr>
      <w:r>
        <w:t xml:space="preserve">[]</w:t>
      </w:r>
      <w:r>
        <w:t xml:space="preserve"> </w:t>
      </w:r>
      <w:r>
        <w:rPr>
          <w:b/>
          <w:bCs/>
        </w:rPr>
        <w:t xml:space="preserve">Comparative Landscape and Differentiation</w:t>
      </w:r>
    </w:p>
    <w:p>
      <w:pPr>
        <w:pStyle w:val="a2"/>
      </w:pPr>
      <w:r>
        <w:t xml:space="preserve">_Speaker:</w:t>
      </w:r>
      <w:r>
        <w:t xml:space="preserve"> </w:t>
      </w:r>
      <w:r>
        <w:rPr>
          <w:i/>
          <w:iCs/>
        </w:rPr>
        <w:t xml:space="preserve">Michael Piper</w:t>
      </w:r>
    </w:p>
    <w:p>
      <w:pPr>
        <w:pStyle w:val="Compact"/>
        <w:numPr>
          <w:ilvl w:val="0"/>
          <w:numId w:val="1036"/>
        </w:numPr>
      </w:pPr>
      <w:r>
        <w:t xml:space="preserve">Apple iCloud/Quick Start: Holistic migration in ecosystem; lacks carrier-layer fusion of billing/ads signals and OEM-spec driven deep settings write-backs; no carrier-run race-condition orchestration or cross-ecosystem opt-out/accessibility propagation outside Apple surfaces.</w:t>
      </w:r>
    </w:p>
    <w:p>
      <w:pPr>
        <w:pStyle w:val="Compact"/>
        <w:numPr>
          <w:ilvl w:val="0"/>
          <w:numId w:val="1036"/>
        </w:numPr>
      </w:pPr>
      <w:r>
        <w:t xml:space="preserve">Samsung Smart Switch/OEM Transfers: Effective app/layout transfer; limited deep OS settings fidelity, no cross-domain data fusion, and limited control beyond day-one. No rules-based idempotent orchestration against concurrent restorers.</w:t>
      </w:r>
    </w:p>
    <w:p>
      <w:pPr>
        <w:pStyle w:val="Compact"/>
        <w:numPr>
          <w:ilvl w:val="0"/>
          <w:numId w:val="1036"/>
        </w:numPr>
      </w:pPr>
      <w:r>
        <w:t xml:space="preserve">Google Backup/Restore: System-level backups with privacy constraints; limited carrier-specific privileged writes and cross-form-factor semantic reconstruction; lacks carrier-mediated telemetry prioritization and revenue preload assurance.</w:t>
      </w:r>
    </w:p>
    <w:p>
      <w:pPr>
        <w:pStyle w:val="Compact"/>
        <w:numPr>
          <w:ilvl w:val="0"/>
          <w:numId w:val="1036"/>
        </w:numPr>
      </w:pPr>
      <w:r>
        <w:t xml:space="preserve">MDM/EMM (Intune/Workspace ONE): Policy-driven enterprise control; not consumer persona-centric; lacks billing/ads fusion; limited placement-aware layout translation across heterogeneous grids.</w:t>
      </w:r>
    </w:p>
    <w:p>
      <w:pPr>
        <w:pStyle w:val="Compact"/>
        <w:numPr>
          <w:ilvl w:val="0"/>
          <w:numId w:val="1036"/>
        </w:numPr>
      </w:pPr>
      <w:r>
        <w:t xml:space="preserve">Lock Screen Ad SDKs/OS Schedulers: Handle frequency caps and background scheduling within single-app contexts; no device-level arbitration across multiple lock screen apps with shared quotas, fairness, and interaction-aware invalidations.</w:t>
      </w:r>
    </w:p>
    <w:p>
      <w:pPr>
        <w:pStyle w:val="FirstParagraph"/>
      </w:pPr>
      <w:r>
        <w:t xml:space="preserve">Differentiators:</w:t>
      </w:r>
    </w:p>
    <w:p>
      <w:pPr>
        <w:pStyle w:val="Compact"/>
        <w:numPr>
          <w:ilvl w:val="0"/>
          <w:numId w:val="1037"/>
        </w:numPr>
      </w:pPr>
      <w:r>
        <w:t xml:space="preserve">Carrier tool privileges + OEM spec compliance enabling deep configuration capture and write-back.</w:t>
      </w:r>
    </w:p>
    <w:p>
      <w:pPr>
        <w:pStyle w:val="Compact"/>
        <w:numPr>
          <w:ilvl w:val="0"/>
          <w:numId w:val="1037"/>
        </w:numPr>
      </w:pPr>
      <w:r>
        <w:t xml:space="preserve">Multi-source fusion (telemetry + billing + T‑Ads) under explicit consent to drive predictive setup and de-bloat.</w:t>
      </w:r>
    </w:p>
    <w:p>
      <w:pPr>
        <w:pStyle w:val="Compact"/>
        <w:numPr>
          <w:ilvl w:val="0"/>
          <w:numId w:val="1037"/>
        </w:numPr>
      </w:pPr>
      <w:r>
        <w:t xml:space="preserve">Hybrid rules/ML with idempotent, rollback-enabled OOBE sequencing, accessibility-first, network-throttled plan execution.</w:t>
      </w:r>
    </w:p>
    <w:p>
      <w:pPr>
        <w:pStyle w:val="Compact"/>
        <w:numPr>
          <w:ilvl w:val="0"/>
          <w:numId w:val="1037"/>
        </w:numPr>
      </w:pPr>
      <w:r>
        <w:t xml:space="preserve">Cross-form-factor layout reconstruction preserving semantic groupings with minimal edit distance.</w:t>
      </w:r>
    </w:p>
    <w:p>
      <w:pPr>
        <w:pStyle w:val="Compact"/>
        <w:numPr>
          <w:ilvl w:val="0"/>
          <w:numId w:val="1037"/>
        </w:numPr>
      </w:pPr>
      <w:r>
        <w:t xml:space="preserve">Device arbitration for coexisting lock screen apps with offline ad rotation, fairness, and platform-compliant throttles.</w:t>
      </w:r>
    </w:p>
    <w:bookmarkEnd w:id="26"/>
    <w:bookmarkStart w:id="27" w:name="Xaa13f4fbd37327c55283ac109c90cfe92552bce"/>
    <w:p>
      <w:pPr>
        <w:pStyle w:val="21"/>
      </w:pPr>
      <w:r>
        <w:t xml:space="preserve">7. Claims</w:t>
      </w:r>
    </w:p>
    <w:p>
      <w:pPr>
        <w:pStyle w:val="FirstParagraph"/>
      </w:pPr>
      <w:r>
        <w:t xml:space="preserve">[]</w:t>
      </w:r>
      <w:r>
        <w:t xml:space="preserve"> </w:t>
      </w:r>
      <w:r>
        <w:rPr>
          <w:b/>
          <w:bCs/>
        </w:rPr>
        <w:t xml:space="preserve">Candidate Claim Themes and Method Claims</w:t>
      </w:r>
    </w:p>
    <w:p>
      <w:pPr>
        <w:pStyle w:val="a2"/>
      </w:pPr>
      <w:r>
        <w:t xml:space="preserve">_Speaker:</w:t>
      </w:r>
      <w:r>
        <w:t xml:space="preserve"> </w:t>
      </w:r>
      <w:r>
        <w:rPr>
          <w:i/>
          <w:iCs/>
        </w:rPr>
        <w:t xml:space="preserve">Gayatry Nair</w:t>
      </w:r>
    </w:p>
    <w:p>
      <w:pPr>
        <w:pStyle w:val="a2"/>
      </w:pPr>
      <w:r>
        <w:t xml:space="preserve">Independent Claim Themes:</w:t>
      </w:r>
    </w:p>
    <w:p>
      <w:pPr>
        <w:pStyle w:val="Compact"/>
        <w:numPr>
          <w:ilvl w:val="0"/>
          <w:numId w:val="1038"/>
        </w:numPr>
      </w:pPr>
      <w:r>
        <w:t xml:space="preserve">A carrier-layer intermediary system that captures time-versioned personas of device configurations and behaviors using privileged OEM-integrated interfaces, and reapplies them across devices/form factors via a deterministic rules engine with rollback and consent gating.</w:t>
      </w:r>
    </w:p>
    <w:p>
      <w:pPr>
        <w:pStyle w:val="Compact"/>
        <w:numPr>
          <w:ilvl w:val="0"/>
          <w:numId w:val="1038"/>
        </w:numPr>
      </w:pPr>
      <w:r>
        <w:t xml:space="preserve">A data fusion method linking carrier telemetry, billing data, and ad engagement signals (opt-in) to generate a staged setup plan that minimizes irrelevant preloads and maximizes predicted utility with accessibility-first sequencing and network efficiency policies.</w:t>
      </w:r>
    </w:p>
    <w:p>
      <w:pPr>
        <w:pStyle w:val="Compact"/>
        <w:numPr>
          <w:ilvl w:val="0"/>
          <w:numId w:val="1038"/>
        </w:numPr>
      </w:pPr>
      <w:r>
        <w:t xml:space="preserve">A layout reconstruction method that preserves semantic groupings/folders and minimizes layout edit distance during cross-grid translation, including widget reshape/substitution and adjacency constraints.</w:t>
      </w:r>
    </w:p>
    <w:p>
      <w:pPr>
        <w:pStyle w:val="Compact"/>
        <w:numPr>
          <w:ilvl w:val="0"/>
          <w:numId w:val="1038"/>
        </w:numPr>
      </w:pPr>
      <w:r>
        <w:t xml:space="preserve">A two-stage migration mechanism for non-carrier devices via temporary carrier persona takeover (SIM/software) to acquire elevated permissions for profile capture and subsequent target restoration under differential permission handling.</w:t>
      </w:r>
    </w:p>
    <w:p>
      <w:pPr>
        <w:pStyle w:val="Compact"/>
        <w:numPr>
          <w:ilvl w:val="0"/>
          <w:numId w:val="1038"/>
        </w:numPr>
      </w:pPr>
      <w:r>
        <w:t xml:space="preserve">A device-level lock-screen arbitration framework that coordinates refresh rights among multiple apps using time-to-expiry, interaction invalidation, fairness weights, global throttles, and offline ad rotation with a device-local “seen” ledger.</w:t>
      </w:r>
    </w:p>
    <w:p>
      <w:pPr>
        <w:pStyle w:val="FirstParagraph"/>
      </w:pPr>
      <w:r>
        <w:t xml:space="preserve">Dependent Claim Concepts:</w:t>
      </w:r>
    </w:p>
    <w:p>
      <w:pPr>
        <w:pStyle w:val="Compact"/>
        <w:numPr>
          <w:ilvl w:val="0"/>
          <w:numId w:val="1039"/>
        </w:numPr>
      </w:pPr>
      <w:r>
        <w:t xml:space="preserve">Weighted prioritization of app restoration (freq/recency/session).</w:t>
      </w:r>
    </w:p>
    <w:p>
      <w:pPr>
        <w:pStyle w:val="Compact"/>
        <w:numPr>
          <w:ilvl w:val="0"/>
          <w:numId w:val="1039"/>
        </w:numPr>
      </w:pPr>
      <w:r>
        <w:t xml:space="preserve">Stub placement and binding behaviors with folder hierarchy preservation.</w:t>
      </w:r>
    </w:p>
    <w:p>
      <w:pPr>
        <w:pStyle w:val="Compact"/>
        <w:numPr>
          <w:ilvl w:val="0"/>
          <w:numId w:val="1039"/>
        </w:numPr>
      </w:pPr>
      <w:r>
        <w:t xml:space="preserve">Detection and temporal gating of concurrent restore agents with idempotency enforcement.</w:t>
      </w:r>
    </w:p>
    <w:p>
      <w:pPr>
        <w:pStyle w:val="Compact"/>
        <w:numPr>
          <w:ilvl w:val="0"/>
          <w:numId w:val="1039"/>
        </w:numPr>
      </w:pPr>
      <w:r>
        <w:t xml:space="preserve">Accessibility-first rule: apply display/audio preferences pre-UI render.</w:t>
      </w:r>
    </w:p>
    <w:p>
      <w:pPr>
        <w:pStyle w:val="Compact"/>
        <w:numPr>
          <w:ilvl w:val="0"/>
          <w:numId w:val="1039"/>
        </w:numPr>
      </w:pPr>
      <w:r>
        <w:t xml:space="preserve">Consent-scoped use of T‑Ads/billing signals with audit logs and revocation handling.</w:t>
      </w:r>
    </w:p>
    <w:p>
      <w:r>
        <w:pict>
          <v:rect style="width:0;height:1.5pt" o:hralign="center" o:hrstd="t" o:hr="t"/>
        </w:pict>
      </w:r>
    </w:p>
    <w:bookmarkEnd w:id="27"/>
    <w:bookmarkEnd w:id="28"/>
    <w:bookmarkStart w:id="29" w:name="detailed-meeting-minutes-and-summaries"/>
    <w:p>
      <w:pPr>
        <w:pStyle w:val="1"/>
      </w:pPr>
      <w:r>
        <w:t xml:space="preserve">Detailed Meeting Minutes and Summaries</w:t>
      </w:r>
    </w:p>
    <w:p>
      <w:pPr>
        <w:pStyle w:val="FirstParagraph"/>
      </w:pPr>
      <w:r>
        <w:t xml:space="preserve">[]</w:t>
      </w:r>
      <w:r>
        <w:t xml:space="preserve"> </w:t>
      </w:r>
      <w:r>
        <w:rPr>
          <w:b/>
          <w:bCs/>
        </w:rPr>
        <w:t xml:space="preserve">Idea and Conceptual Framing: Carrier-Privileged Persona and Predictive Setup</w:t>
      </w:r>
    </w:p>
    <w:p>
      <w:pPr>
        <w:pStyle w:val="a2"/>
      </w:pPr>
      <w:r>
        <w:rPr>
          <w:i/>
          <w:iCs/>
        </w:rPr>
        <w:t xml:space="preserve">Speaker: Bill Mc</w:t>
      </w:r>
    </w:p>
    <w:p>
      <w:pPr>
        <w:pStyle w:val="a2"/>
      </w:pPr>
      <w:r>
        <w:t xml:space="preserve">The invention positions the carrier as a privileged intermediary capable of capturing comprehensive device states beyond third-party reach, synthesizing “persona” snapshots over time, and reapplying them during OOBE and in-life to reduce time-to-ready. By fusing device telemetry with billing plans and T‑Ads engagement (under consent), the system recommends or avoids app categories, removes bloat, and reconstructs nuanced settings (accessibility, network, launcher). Unique carrier control over OEM specs enables standardized read/write semantics not typically available post day-one. Predictive operations include suppressing irrelevant preloads (e.g., games for non-gamers), recommending likely apps per persona cluster, and staging writes with rollback safety.</w:t>
      </w:r>
    </w:p>
    <w:p>
      <w:pPr>
        <w:pStyle w:val="a2"/>
      </w:pPr>
      <w:r>
        <w:t xml:space="preserve">[]</w:t>
      </w:r>
      <w:r>
        <w:t xml:space="preserve"> </w:t>
      </w:r>
      <w:r>
        <w:rPr>
          <w:b/>
          <w:bCs/>
        </w:rPr>
        <w:t xml:space="preserve">Intermediate Carrier Layer Mechanics and Pipelines</w:t>
      </w:r>
    </w:p>
    <w:p>
      <w:pPr>
        <w:pStyle w:val="a2"/>
      </w:pPr>
      <w:r>
        <w:rPr>
          <w:i/>
          <w:iCs/>
        </w:rPr>
        <w:t xml:space="preserve">Speaker: Gayatry Nair</w:t>
      </w:r>
    </w:p>
    <w:p>
      <w:pPr>
        <w:pStyle w:val="a2"/>
      </w:pPr>
      <w:r>
        <w:t xml:space="preserve">Two primary pipelines operate: (1) telemetry/config capture of deep device settings and behaviors to create time-series persona instances; (2) persona synthesis driving OOBE/in-life optimization via a rules/ML engine. The persona is partitioned into “persona bits” (sub-attributes) with schemas and versions to support granular consent and cross-device reuse. The ICLA captures launcher geometry (grid, folders, widgets), accessibility/display/audio/network settings, notification channels, default apps, and per-app notification prefs (where permissible). During apply, the system sequences privileged writes, verifies success, and rolls back on divergence, ensuring deterministic outcomes across OEMs.</w:t>
      </w:r>
    </w:p>
    <w:p>
      <w:pPr>
        <w:pStyle w:val="a2"/>
      </w:pPr>
      <w:r>
        <w:t xml:space="preserve">[]</w:t>
      </w:r>
      <w:r>
        <w:t xml:space="preserve"> </w:t>
      </w:r>
      <w:r>
        <w:rPr>
          <w:b/>
          <w:bCs/>
        </w:rPr>
        <w:t xml:space="preserve">Telemetry-Informed Prioritization, Race Mitigation, and Immediate Usability</w:t>
      </w:r>
    </w:p>
    <w:p>
      <w:pPr>
        <w:pStyle w:val="a2"/>
      </w:pPr>
      <w:r>
        <w:rPr>
          <w:i/>
          <w:iCs/>
        </w:rPr>
        <w:t xml:space="preserve">Speaker: Michael Piper</w:t>
      </w:r>
    </w:p>
    <w:p>
      <w:pPr>
        <w:pStyle w:val="a2"/>
      </w:pPr>
      <w:r>
        <w:t xml:space="preserve">The orchestration engine leverages app usage telemetry (freq, recency, session length) to prioritize a “top‑k essentials” set and place stubs (shadow icons) early, mirroring the familiar environment and reducing cognitive load. Accessibility-first settings (font scale, contrast, audio levels) are applied prior to UI render. Race-condition detection identifies concurrent restore agents (Google, Smart Switch) via signatures and gates conflicting categories, enforcing idempotent writes with precedence rules and vector clocks. Network efficiency is achieved by bandwidth budgeting, deferred large assets, and adaptive concurrency throttles.</w:t>
      </w:r>
    </w:p>
    <w:p>
      <w:pPr>
        <w:pStyle w:val="a2"/>
      </w:pPr>
      <w:r>
        <w:t xml:space="preserve">[]</w:t>
      </w:r>
      <w:r>
        <w:t xml:space="preserve"> </w:t>
      </w:r>
      <w:r>
        <w:rPr>
          <w:b/>
          <w:bCs/>
        </w:rPr>
        <w:t xml:space="preserve">Cross-Form-Factor Translation and Layout Semantics</w:t>
      </w:r>
    </w:p>
    <w:p>
      <w:pPr>
        <w:pStyle w:val="a2"/>
      </w:pPr>
      <w:r>
        <w:rPr>
          <w:i/>
          <w:iCs/>
        </w:rPr>
        <w:t xml:space="preserve">Speaker: Michael Piper</w:t>
      </w:r>
    </w:p>
    <w:p>
      <w:pPr>
        <w:pStyle w:val="a2"/>
      </w:pPr>
      <w:r>
        <w:t xml:space="preserve">The system abstracts user intent into persona bits (e.g., preference for readable UI), translates layouts across heterogeneous grids (e.g., 8×8 → 10×8), and preserves semantic clusters (folders, adjacency). A placement objective minimizes weighted Manhattan distance from original positions while respecting widget spans and dock capacity. If target lacks folders, the system emulates groups via labeled pages; widgets are resized or functionally substituted, maintaining proximity to anchor apps. This translation layer reduces post-migration manual corrections and maintains user mental models across phones, tablets, TVs, and PCs.</w:t>
      </w:r>
    </w:p>
    <w:p>
      <w:pPr>
        <w:pStyle w:val="a2"/>
      </w:pPr>
      <w:r>
        <w:t xml:space="preserve">[]</w:t>
      </w:r>
      <w:r>
        <w:t xml:space="preserve"> </w:t>
      </w:r>
      <w:r>
        <w:rPr>
          <w:b/>
          <w:bCs/>
        </w:rPr>
        <w:t xml:space="preserve">Consent, Privacy, and Governance</w:t>
      </w:r>
    </w:p>
    <w:p>
      <w:pPr>
        <w:pStyle w:val="a2"/>
      </w:pPr>
      <w:r>
        <w:rPr>
          <w:i/>
          <w:iCs/>
        </w:rPr>
        <w:t xml:space="preserve">Speaker: Bill Mc</w:t>
      </w:r>
    </w:p>
    <w:p>
      <w:pPr>
        <w:pStyle w:val="a2"/>
      </w:pPr>
      <w:r>
        <w:t xml:space="preserve">Despite carrier privileges, consent is central. OOBE surfaces clear scope toggles (Accessibility, Display, Network, Launcher, Apps &amp; Recommendations) and separates opt-in for T‑Ads/billing intelligence. Data minimization and on-device processing are preferred; cloud use includes encryption, pseudonymization, and differential privacy for training exports. SCG enforces retention limits, auditability, and revocation pathways. Device-local policies ensure compliant handling of notification/channel details and limit sensitive categories without explicit permission.</w:t>
      </w:r>
    </w:p>
    <w:p>
      <w:pPr>
        <w:pStyle w:val="a2"/>
      </w:pPr>
      <w:r>
        <w:t xml:space="preserve">[]</w:t>
      </w:r>
      <w:r>
        <w:t xml:space="preserve"> </w:t>
      </w:r>
      <w:r>
        <w:rPr>
          <w:b/>
          <w:bCs/>
        </w:rPr>
        <w:t xml:space="preserve">Two-Stage Migration for Non-Carrier Devices</w:t>
      </w:r>
    </w:p>
    <w:p>
      <w:pPr>
        <w:pStyle w:val="a2"/>
      </w:pPr>
      <w:r>
        <w:rPr>
          <w:i/>
          <w:iCs/>
        </w:rPr>
        <w:t xml:space="preserve">Speaker: Bill Mc</w:t>
      </w:r>
    </w:p>
    <w:p>
      <w:pPr>
        <w:pStyle w:val="a2"/>
      </w:pPr>
      <w:r>
        <w:t xml:space="preserve">A temporary persona takeover on source devices (via SIM swap or software carrier profile) allows capture of deeper settings and usage under explicit, time-bounded consent. The Device Migration App (DMA) gathers launcher/setting layouts, performs compliant content backup if in scope, and uploads profiles. The source reverts after capture; the target OOBE applies prioritized settings and stubs, completing in background under network-aware scheduling.</w:t>
      </w:r>
    </w:p>
    <w:p>
      <w:pPr>
        <w:pStyle w:val="a2"/>
      </w:pPr>
      <w:r>
        <w:t xml:space="preserve">[🖼]</w:t>
      </w:r>
      <w:r>
        <w:t xml:space="preserve"> </w:t>
      </w:r>
      <w:r>
        <w:rPr>
          <w:b/>
          <w:bCs/>
        </w:rPr>
        <w:t xml:space="preserve">Layout Semantics and Cluster/Arena Inference (Placement-Aware Recommendations)</w:t>
      </w:r>
    </w:p>
    <w:p>
      <w:pPr>
        <w:pStyle w:val="a2"/>
      </w:pPr>
      <w:r>
        <w:rPr>
          <w:i/>
          <w:iCs/>
        </w:rPr>
        <w:t xml:space="preserve">Speaker: Bill Mc</w:t>
      </w:r>
    </w:p>
    <w:p>
      <w:pPr>
        <w:pStyle w:val="a2"/>
      </w:pPr>
      <w:r>
        <w:t xml:space="preserve">Complementing migration, the system can infer “arenas” (companion app clusters) by fusing multi-app switching chains with spatial topology. A spatial-semantic graph encodes folder membership, adjacency, and co-usage. The Recommender proposes apps that complete a cluster and specifies placement (page/folder/coordinates) with explainable rationales (“You often use ESPN with your streaming app; placing ‘LiveScores Pro’ nearby can help”). Placement actions require confirmation, maintain pinned items and widgets, and include one-tap revert.</w:t>
      </w:r>
    </w:p>
    <w:p>
      <w:pPr>
        <w:pStyle w:val="a2"/>
      </w:pPr>
      <w:r>
        <w:t xml:space="preserve">[🛡]</w:t>
      </w:r>
      <w:r>
        <w:t xml:space="preserve"> </w:t>
      </w:r>
      <w:r>
        <w:rPr>
          <w:b/>
          <w:bCs/>
        </w:rPr>
        <w:t xml:space="preserve">Lock-Screen Content Refresh Arbitration and Offline Rotation</w:t>
      </w:r>
    </w:p>
    <w:p>
      <w:pPr>
        <w:pStyle w:val="a2"/>
      </w:pPr>
      <w:r>
        <w:t xml:space="preserve">_Speaker:</w:t>
      </w:r>
      <w:r>
        <w:t xml:space="preserve"> </w:t>
      </w:r>
      <w:r>
        <w:rPr>
          <w:i/>
          <w:iCs/>
        </w:rPr>
        <w:t xml:space="preserve">Bill Mc</w:t>
      </w:r>
      <w:r>
        <w:t xml:space="preserve">*</w:t>
      </w:r>
    </w:p>
    <w:p>
      <w:pPr>
        <w:pStyle w:val="a2"/>
      </w:pPr>
      <w:r>
        <w:t xml:space="preserve">Coexisting lock screen apps with diverging ad-expiration SLAs (e.g., 3 vs 5 minutes) cause network spikes and policy violations if uncoordinated. The DAS registers app SLAs and event triggers (unlock/touch invalidations), deduplicates and prioritizes refresh requests by time-to-expiry and fairness weights, and enforces a global throttle. Offline rotation from prefetched unexpired, unseen creatives is preferred over network fetches; a device-local “seen” ledger prevents immediate re-shows. CPU/battery/network-aware suppression defers non-critical refreshes, with exponential backoff and jitter to keep within budgets.</w:t>
      </w:r>
    </w:p>
    <w:p>
      <w:pPr>
        <w:pStyle w:val="a2"/>
      </w:pPr>
      <w:r>
        <w:t xml:space="preserve">[]</w:t>
      </w:r>
      <w:r>
        <w:t xml:space="preserve"> </w:t>
      </w:r>
      <w:r>
        <w:rPr>
          <w:b/>
          <w:bCs/>
        </w:rPr>
        <w:t xml:space="preserve">Current State and Limitations</w:t>
      </w:r>
    </w:p>
    <w:p>
      <w:pPr>
        <w:pStyle w:val="a2"/>
      </w:pPr>
      <w:r>
        <w:rPr>
          <w:i/>
          <w:iCs/>
        </w:rPr>
        <w:t xml:space="preserve">Speaker: Bill Mc</w:t>
      </w:r>
    </w:p>
    <w:p>
      <w:pPr>
        <w:pStyle w:val="a2"/>
      </w:pPr>
      <w:r>
        <w:t xml:space="preserve">Current builds have captured ~one‑third of prioritized persona attributes, integrated pre-launch with OOBE for a fall target, and support preload sequencing to protect revenue. Stub placement and top‑k prioritization are operational; however, concurrency with third-party restore flows challenges deterministic sequencing. Permissions parity on non-carrier/global devices requires formal temporary persona workflows. Cross-ecosystem connectors (TV/PC) and standardized adapters are in early design.</w:t>
      </w:r>
    </w:p>
    <w:p>
      <w:r>
        <w:pict>
          <v:rect style="width:0;height:1.5pt" o:hralign="center" o:hrstd="t" o:hr="t"/>
        </w:pict>
      </w:r>
    </w:p>
    <w:bookmarkEnd w:id="29"/>
    <w:bookmarkStart w:id="30" w:name="key-metrics"/>
    <w:p>
      <w:pPr>
        <w:pStyle w:val="1"/>
      </w:pPr>
      <w:r>
        <w:t xml:space="preserve">Key Metrics</w:t>
      </w:r>
    </w:p>
    <w:p>
      <w:pPr>
        <w:pStyle w:val="FirstParagraph"/>
      </w:pPr>
      <w:r>
        <w:t xml:space="preserve">[]</w:t>
      </w:r>
      <w:r>
        <w:t xml:space="preserve"> </w:t>
      </w:r>
      <w:r>
        <w:rPr>
          <w:b/>
          <w:bCs/>
        </w:rPr>
        <w:t xml:space="preserve">Proposed and Extracted Metrics</w:t>
      </w:r>
    </w:p>
    <w:p>
      <w:pPr>
        <w:pStyle w:val="a2"/>
      </w:pPr>
      <w:r>
        <w:rPr>
          <w:i/>
          <w:iCs/>
        </w:rPr>
        <w:t xml:space="preserve">Speaker: Michael Piper</w:t>
      </w:r>
    </w:p>
    <w:p>
      <w:pPr>
        <w:numPr>
          <w:ilvl w:val="0"/>
          <w:numId w:val="1040"/>
        </w:numPr>
      </w:pPr>
      <w:r>
        <w:t xml:space="preserve">Persona Capture Coverage: Target ≥ 90% of scoped device settings categories.</w:t>
      </w:r>
    </w:p>
    <w:p>
      <w:pPr>
        <w:numPr>
          <w:ilvl w:val="0"/>
          <w:numId w:val="1040"/>
        </w:numPr>
      </w:pPr>
      <w:r>
        <w:t xml:space="preserve">Restoration Fidelity: Target ≥ 95% successful apply for supported features.</w:t>
      </w:r>
    </w:p>
    <w:p>
      <w:pPr>
        <w:numPr>
          <w:ilvl w:val="0"/>
          <w:numId w:val="1040"/>
        </w:numPr>
      </w:pPr>
      <w:r>
        <w:t xml:space="preserve">Time-to-Ready Reduction: 50% reduction vs baseline from OOBE start to usable state.</w:t>
      </w:r>
    </w:p>
    <w:p>
      <w:pPr>
        <w:numPr>
          <w:ilvl w:val="0"/>
          <w:numId w:val="1040"/>
        </w:numPr>
      </w:pPr>
      <w:r>
        <w:t xml:space="preserve">Recommendation Precision: ≥ 30% acceptance of suggested installs/removals at launch.</w:t>
      </w:r>
    </w:p>
    <w:p>
      <w:pPr>
        <w:numPr>
          <w:ilvl w:val="0"/>
          <w:numId w:val="1040"/>
        </w:numPr>
      </w:pPr>
      <w:r>
        <w:t xml:space="preserve">Data Minimization: 100% signals within consent scope.</w:t>
      </w:r>
    </w:p>
    <w:p>
      <w:pPr>
        <w:numPr>
          <w:ilvl w:val="0"/>
          <w:numId w:val="1040"/>
        </w:numPr>
      </w:pPr>
      <w:r>
        <w:t xml:space="preserve">Rollback Reliability: ≥ 99% success within SLA.</w:t>
      </w:r>
    </w:p>
    <w:p>
      <w:pPr>
        <w:numPr>
          <w:ilvl w:val="0"/>
          <w:numId w:val="1040"/>
        </w:numPr>
      </w:pPr>
      <w:r>
        <w:t xml:space="preserve">Cross-Form-Factor Mapping Accuracy: ≤ 5% mappings requiring manual correction.</w:t>
      </w:r>
    </w:p>
    <w:p>
      <w:pPr>
        <w:numPr>
          <w:ilvl w:val="0"/>
          <w:numId w:val="1040"/>
        </w:numPr>
      </w:pPr>
      <w:r>
        <w:t xml:space="preserve">Customer Satisfaction: +10 NPS/CSAT points vs baseline after migration.</w:t>
      </w:r>
    </w:p>
    <w:p>
      <w:pPr>
        <w:numPr>
          <w:ilvl w:val="0"/>
          <w:numId w:val="1040"/>
        </w:numPr>
      </w:pPr>
      <w:r>
        <w:t xml:space="preserve">Immediate Usability SLA (OOBE): Top‑k stubbed and accessibility preferences applied in 2–5 minutes.</w:t>
      </w:r>
    </w:p>
    <w:p>
      <w:pPr>
        <w:numPr>
          <w:ilvl w:val="0"/>
          <w:numId w:val="1040"/>
        </w:numPr>
      </w:pPr>
      <w:r>
        <w:t xml:space="preserve">Prioritization Accuracy: &gt;90% of top‑k apps stubbed/restored within first 10 minutes.</w:t>
      </w:r>
    </w:p>
    <w:p>
      <w:pPr>
        <w:numPr>
          <w:ilvl w:val="0"/>
          <w:numId w:val="1040"/>
        </w:numPr>
      </w:pPr>
      <w:r>
        <w:t xml:space="preserve">Race Condition Avoidance Rate: &lt;1% setting overwrite incidents during concurrent restores.</w:t>
      </w:r>
    </w:p>
    <w:p>
      <w:pPr>
        <w:numPr>
          <w:ilvl w:val="0"/>
          <w:numId w:val="1040"/>
        </w:numPr>
      </w:pPr>
      <w:r>
        <w:t xml:space="preserve">Network Efficiency: &gt;30% reduction in peak bandwidth via deferrals/throttling.</w:t>
      </w:r>
    </w:p>
    <w:p>
      <w:pPr>
        <w:numPr>
          <w:ilvl w:val="0"/>
          <w:numId w:val="1040"/>
        </w:numPr>
      </w:pPr>
      <w:r>
        <w:t xml:space="preserve">Revenue Preload Assurance: ≈100% prioritized preload completion before non-priority apps.</w:t>
      </w:r>
    </w:p>
    <w:p>
      <w:pPr>
        <w:numPr>
          <w:ilvl w:val="0"/>
          <w:numId w:val="1040"/>
        </w:numPr>
      </w:pPr>
      <w:r>
        <w:t xml:space="preserve">Profile Reuse Rate: &gt;80% repeat upgrades using saved profiles without manual reconfiguration.</w:t>
      </w:r>
    </w:p>
    <w:p>
      <w:pPr>
        <w:numPr>
          <w:ilvl w:val="0"/>
          <w:numId w:val="1040"/>
        </w:numPr>
      </w:pPr>
      <w:r>
        <w:t xml:space="preserve">Permission Acquisition Success (non-carrier DMA): &gt;75% consent grant for necessary scopes.</w:t>
      </w:r>
    </w:p>
    <w:p>
      <w:pPr>
        <w:numPr>
          <w:ilvl w:val="0"/>
          <w:numId w:val="1040"/>
        </w:numPr>
      </w:pPr>
      <w:r>
        <w:t xml:space="preserve">Layout Fidelity Score: ≥ 95% items placed within same semantic group/quadrant.</w:t>
      </w:r>
    </w:p>
    <w:p>
      <w:pPr>
        <w:numPr>
          <w:ilvl w:val="0"/>
          <w:numId w:val="1040"/>
        </w:numPr>
      </w:pPr>
      <w:r>
        <w:t xml:space="preserve">Widget Compatibility Rate: ≥ 90% widgets restored/resized with preserved function.</w:t>
      </w:r>
    </w:p>
    <w:p>
      <w:pPr>
        <w:numPr>
          <w:ilvl w:val="0"/>
          <w:numId w:val="1040"/>
        </w:numPr>
      </w:pPr>
      <w:r>
        <w:t xml:space="preserve">Arbitration Stability: ≤ 1 preemption conflict per 1,000 sessions.</w:t>
      </w:r>
    </w:p>
    <w:p>
      <w:r>
        <w:pict>
          <v:rect style="width:0;height:1.5pt" o:hralign="center" o:hrstd="t" o:hr="t"/>
        </w:pict>
      </w:r>
    </w:p>
    <w:bookmarkEnd w:id="30"/>
    <w:bookmarkStart w:id="31" w:name="topics-and-conclusions"/>
    <w:p>
      <w:pPr>
        <w:pStyle w:val="1"/>
      </w:pPr>
      <w:r>
        <w:t xml:space="preserve">Topics and Conclusions</w:t>
      </w:r>
    </w:p>
    <w:p>
      <w:pPr>
        <w:pStyle w:val="FirstParagraph"/>
      </w:pPr>
      <w:r>
        <w:t xml:space="preserve">[]</w:t>
      </w:r>
      <w:r>
        <w:t xml:space="preserve"> </w:t>
      </w:r>
      <w:r>
        <w:rPr>
          <w:b/>
          <w:bCs/>
        </w:rPr>
        <w:t xml:space="preserve">Device Settings Continuity Across Upgrades</w:t>
      </w:r>
    </w:p>
    <w:p>
      <w:pPr>
        <w:pStyle w:val="a2"/>
      </w:pPr>
      <w:r>
        <w:rPr>
          <w:i/>
          <w:iCs/>
        </w:rPr>
        <w:t xml:space="preserve">Speaker: All</w:t>
      </w:r>
    </w:p>
    <w:p>
      <w:pPr>
        <w:pStyle w:val="Compact"/>
        <w:numPr>
          <w:ilvl w:val="0"/>
          <w:numId w:val="1041"/>
        </w:numPr>
      </w:pPr>
      <w:r>
        <w:t xml:space="preserve">Conclusion: Carrier-privileged capture and rules-driven re-application delivers a markedly higher-fidelity restoration than app-layer tools, reducing multi-day manual tuning. Accessibility-first and idempotent sequencing are essential for perceived readiness.</w:t>
      </w:r>
    </w:p>
    <w:p>
      <w:pPr>
        <w:pStyle w:val="FirstParagraph"/>
      </w:pPr>
      <w:r>
        <w:t xml:space="preserve">[]</w:t>
      </w:r>
      <w:r>
        <w:t xml:space="preserve"> </w:t>
      </w:r>
      <w:r>
        <w:rPr>
          <w:b/>
          <w:bCs/>
        </w:rPr>
        <w:t xml:space="preserve">OOBE Efficiency, Network Load, and Revenue Protection</w:t>
      </w:r>
    </w:p>
    <w:p>
      <w:pPr>
        <w:pStyle w:val="a2"/>
      </w:pPr>
      <w:r>
        <w:rPr>
          <w:i/>
          <w:iCs/>
        </w:rPr>
        <w:t xml:space="preserve">Speaker: Michael Piper</w:t>
      </w:r>
    </w:p>
    <w:p>
      <w:pPr>
        <w:pStyle w:val="Compact"/>
        <w:numPr>
          <w:ilvl w:val="0"/>
          <w:numId w:val="1042"/>
        </w:numPr>
      </w:pPr>
      <w:r>
        <w:t xml:space="preserve">Conclusion: Stub-first placement and prioritized top‑k restores, coupled with deferred large assets and bandwidth budgets, cut time-to-ready and reduce network peaks while ensuring carrier revenue-critical preloads are staged first.</w:t>
      </w:r>
    </w:p>
    <w:p>
      <w:pPr>
        <w:pStyle w:val="FirstParagraph"/>
      </w:pPr>
      <w:r>
        <w:t xml:space="preserve">[]</w:t>
      </w:r>
      <w:r>
        <w:t xml:space="preserve"> </w:t>
      </w:r>
      <w:r>
        <w:rPr>
          <w:b/>
          <w:bCs/>
        </w:rPr>
        <w:t xml:space="preserve">Race Condition Management</w:t>
      </w:r>
    </w:p>
    <w:p>
      <w:pPr>
        <w:pStyle w:val="a2"/>
      </w:pPr>
      <w:r>
        <w:t xml:space="preserve">_Speaker:</w:t>
      </w:r>
      <w:r>
        <w:t xml:space="preserve"> </w:t>
      </w:r>
      <w:r>
        <w:rPr>
          <w:i/>
          <w:iCs/>
        </w:rPr>
        <w:t xml:space="preserve">Bill Mc</w:t>
      </w:r>
      <w:r>
        <w:t xml:space="preserve">*</w:t>
      </w:r>
    </w:p>
    <w:p>
      <w:pPr>
        <w:pStyle w:val="Compact"/>
        <w:numPr>
          <w:ilvl w:val="0"/>
          <w:numId w:val="1043"/>
        </w:numPr>
      </w:pPr>
      <w:r>
        <w:t xml:space="preserve">Conclusion: Detecting concurrent restore agents and enforcing temporal gates with idempotency and precedence tables eliminates destructive overwrites, improving deterministic setup outcomes.</w:t>
      </w:r>
    </w:p>
    <w:p>
      <w:pPr>
        <w:pStyle w:val="FirstParagraph"/>
      </w:pPr>
      <w:r>
        <w:t xml:space="preserve">[]</w:t>
      </w:r>
      <w:r>
        <w:t xml:space="preserve"> </w:t>
      </w:r>
      <w:r>
        <w:rPr>
          <w:b/>
          <w:bCs/>
        </w:rPr>
        <w:t xml:space="preserve">Cross-Form-Factor Layout Translation</w:t>
      </w:r>
    </w:p>
    <w:p>
      <w:pPr>
        <w:pStyle w:val="a2"/>
      </w:pPr>
      <w:r>
        <w:rPr>
          <w:i/>
          <w:iCs/>
        </w:rPr>
        <w:t xml:space="preserve">Speaker: Michael Piper</w:t>
      </w:r>
    </w:p>
    <w:p>
      <w:pPr>
        <w:pStyle w:val="Compact"/>
        <w:numPr>
          <w:ilvl w:val="0"/>
          <w:numId w:val="1044"/>
        </w:numPr>
      </w:pPr>
      <w:r>
        <w:t xml:space="preserve">Conclusion: A deterministic layout reconstruction preserving semantic clusters and minimizing edit distance sustains user mental models across devices, materially lowering post-migration corrections.</w:t>
      </w:r>
    </w:p>
    <w:p>
      <w:pPr>
        <w:pStyle w:val="FirstParagraph"/>
      </w:pPr>
      <w:r>
        <w:t xml:space="preserve">[]</w:t>
      </w:r>
      <w:r>
        <w:t xml:space="preserve"> </w:t>
      </w:r>
      <w:r>
        <w:rPr>
          <w:b/>
          <w:bCs/>
        </w:rPr>
        <w:t xml:space="preserve">Two-Stage Non-Carrier Migration</w:t>
      </w:r>
    </w:p>
    <w:p>
      <w:pPr>
        <w:pStyle w:val="a2"/>
      </w:pPr>
      <w:r>
        <w:t xml:space="preserve">_Speaker:</w:t>
      </w:r>
      <w:r>
        <w:t xml:space="preserve"> </w:t>
      </w:r>
      <w:r>
        <w:rPr>
          <w:i/>
          <w:iCs/>
        </w:rPr>
        <w:t xml:space="preserve">Bill Mc</w:t>
      </w:r>
      <w:r>
        <w:t xml:space="preserve">*</w:t>
      </w:r>
    </w:p>
    <w:p>
      <w:pPr>
        <w:pStyle w:val="Compact"/>
        <w:numPr>
          <w:ilvl w:val="0"/>
          <w:numId w:val="1045"/>
        </w:numPr>
      </w:pPr>
      <w:r>
        <w:t xml:space="preserve">Conclusion: Temporary carrier persona takeover enables richer profile capture and high-fidelity restoration, overcoming non-carrier permission gaps with clear consent and reversible flows.</w:t>
      </w:r>
    </w:p>
    <w:p>
      <w:pPr>
        <w:pStyle w:val="FirstParagraph"/>
      </w:pPr>
      <w:r>
        <w:t xml:space="preserve">[]</w:t>
      </w:r>
      <w:r>
        <w:t xml:space="preserve"> </w:t>
      </w:r>
      <w:r>
        <w:rPr>
          <w:b/>
          <w:bCs/>
        </w:rPr>
        <w:t xml:space="preserve">Lock Screen Arbitration and Offline Ad Rotation</w:t>
      </w:r>
    </w:p>
    <w:p>
      <w:pPr>
        <w:pStyle w:val="a2"/>
      </w:pPr>
      <w:r>
        <w:t xml:space="preserve">_Speaker:</w:t>
      </w:r>
      <w:r>
        <w:t xml:space="preserve"> </w:t>
      </w:r>
      <w:r>
        <w:rPr>
          <w:i/>
          <w:iCs/>
        </w:rPr>
        <w:t xml:space="preserve">Bill Mc</w:t>
      </w:r>
      <w:r>
        <w:t xml:space="preserve">*</w:t>
      </w:r>
    </w:p>
    <w:p>
      <w:pPr>
        <w:pStyle w:val="Compact"/>
        <w:numPr>
          <w:ilvl w:val="0"/>
          <w:numId w:val="1046"/>
        </w:numPr>
      </w:pPr>
      <w:r>
        <w:t xml:space="preserve">Conclusion: Centralized on-device arbitration harmonizes refresh cadences, respects SLAs, and prevents platform sanctions by coalescing requests, enforcing fairness, and favoring offline rotation subject to “seen” deduplication.</w:t>
      </w:r>
    </w:p>
    <w:p>
      <w:pPr>
        <w:pStyle w:val="FirstParagraph"/>
      </w:pPr>
      <w:r>
        <w:t xml:space="preserve">[]</w:t>
      </w:r>
      <w:r>
        <w:t xml:space="preserve"> </w:t>
      </w:r>
      <w:r>
        <w:rPr>
          <w:b/>
          <w:bCs/>
        </w:rPr>
        <w:t xml:space="preserve">Privacy, Consent, and Governance</w:t>
      </w:r>
    </w:p>
    <w:p>
      <w:pPr>
        <w:pStyle w:val="a2"/>
      </w:pPr>
      <w:r>
        <w:t xml:space="preserve">_Speaker:</w:t>
      </w:r>
      <w:r>
        <w:t xml:space="preserve"> </w:t>
      </w:r>
      <w:r>
        <w:rPr>
          <w:i/>
          <w:iCs/>
        </w:rPr>
        <w:t xml:space="preserve">Gayatry Nair</w:t>
      </w:r>
      <w:r>
        <w:t xml:space="preserve">*</w:t>
      </w:r>
    </w:p>
    <w:p>
      <w:pPr>
        <w:pStyle w:val="Compact"/>
        <w:numPr>
          <w:ilvl w:val="0"/>
          <w:numId w:val="1047"/>
        </w:numPr>
      </w:pPr>
      <w:r>
        <w:t xml:space="preserve">Conclusion: Mandatory consent, data minimization, transparent scopes, and revocation pathways are integral; separate opt-in is required for ads/billing fusion; all accesses are auditable with jurisdiction-aware retention.</w:t>
      </w:r>
    </w:p>
    <w:p>
      <w:r>
        <w:pict>
          <v:rect style="width:0;height:1.5pt" o:hralign="center" o:hrstd="t" o:hr="t"/>
        </w:pict>
      </w:r>
    </w:p>
    <w:bookmarkEnd w:id="31"/>
    <w:bookmarkStart w:id="32" w:name="action-items"/>
    <w:p>
      <w:pPr>
        <w:pStyle w:val="1"/>
      </w:pPr>
      <w:r>
        <w:t xml:space="preserve">Action Items</w:t>
      </w:r>
    </w:p>
    <w:p>
      <w:pPr>
        <w:pStyle w:val="FirstParagraph"/>
      </w:pPr>
      <w:r>
        <w:t xml:space="preserve">[]</w:t>
      </w:r>
      <w:r>
        <w:t xml:space="preserve"> </w:t>
      </w:r>
      <w:r>
        <w:rPr>
          <w:b/>
          <w:bCs/>
        </w:rPr>
        <w:t xml:space="preserve">Assigned Tasks and Deliverables</w:t>
      </w:r>
    </w:p>
    <w:p>
      <w:pPr>
        <w:pStyle w:val="a2"/>
      </w:pPr>
      <w:r>
        <w:rPr>
          <w:i/>
          <w:iCs/>
        </w:rPr>
        <w:t xml:space="preserve">Speaker: All</w:t>
      </w:r>
    </w:p>
    <w:p>
      <w:pPr>
        <w:numPr>
          <w:ilvl w:val="0"/>
          <w:numId w:val="1048"/>
        </w:numPr>
      </w:pPr>
      <w:r>
        <w:t xml:space="preserve">[Owner: Bill Mc] Define the final list of persona bits and schemas (display, accessibility, network, launcher, per-app configs), including versioning strategy. Due: 2026-04-05.</w:t>
      </w:r>
    </w:p>
    <w:p>
      <w:pPr>
        <w:numPr>
          <w:ilvl w:val="0"/>
          <w:numId w:val="1048"/>
        </w:numPr>
      </w:pPr>
      <w:r>
        <w:t xml:space="preserve">[Owner: Gayatry Nair] Draft OEM integration specification outlining read/write endpoints, capability matrix by model/OS, and fallback paths. Due: 2026-04-12.</w:t>
      </w:r>
    </w:p>
    <w:p>
      <w:pPr>
        <w:numPr>
          <w:ilvl w:val="0"/>
          <w:numId w:val="1048"/>
        </w:numPr>
      </w:pPr>
      <w:r>
        <w:t xml:space="preserve">[Owner: Michael Piper] Prepare provisional-to-non-provisional claim mapping; refine claims on cross-domain data fusion, staged application with rollback, and lock-screen arbitration. Due: 2026-04-19.</w:t>
      </w:r>
    </w:p>
    <w:p>
      <w:pPr>
        <w:numPr>
          <w:ilvl w:val="0"/>
          <w:numId w:val="1048"/>
        </w:numPr>
      </w:pPr>
      <w:r>
        <w:t xml:space="preserve">[Owner: Bill Mc] Provide architecture diagrams (sequence flows for OOBE upgrade vs new customer; in-life optimization loop) and API surface details for carrier tool layer. Due: 2026-04-08.</w:t>
      </w:r>
    </w:p>
    <w:p>
      <w:pPr>
        <w:numPr>
          <w:ilvl w:val="0"/>
          <w:numId w:val="1048"/>
        </w:numPr>
      </w:pPr>
      <w:r>
        <w:t xml:space="preserve">[Owner: Gayatry Nair] Produce UI wireframes for OOBE consent, profile selection, action preview, in-life notifications, and arbitration diagnostics. Due: 2026-04-15.</w:t>
      </w:r>
    </w:p>
    <w:p>
      <w:pPr>
        <w:numPr>
          <w:ilvl w:val="0"/>
          <w:numId w:val="1048"/>
        </w:numPr>
      </w:pPr>
      <w:r>
        <w:t xml:space="preserve">[Owner: Michael Piper] Compile privacy and consent policy draft including use of billing and T‑Ads intelligence; ensure regulatory alignment; include arbitration privacy posture. Due: 2026-04-22.</w:t>
      </w:r>
    </w:p>
    <w:p>
      <w:pPr>
        <w:numPr>
          <w:ilvl w:val="0"/>
          <w:numId w:val="1048"/>
        </w:numPr>
      </w:pPr>
      <w:r>
        <w:t xml:space="preserve">[Owner: Bill Mc] Provide benchmark plan for restoration fidelity, time-to-ready, prioritization accuracy; define baseline vs Smart Switch/Google Restore. Due: 2026-04-10.</w:t>
      </w:r>
    </w:p>
    <w:p>
      <w:pPr>
        <w:numPr>
          <w:ilvl w:val="0"/>
          <w:numId w:val="1048"/>
        </w:numPr>
      </w:pPr>
      <w:r>
        <w:t xml:space="preserve">[Owner: Gayatry Nair] Create data model for Persona Repository and Feature Store; include consent scoping and audit log schema. Due: 2026-04-18.</w:t>
      </w:r>
    </w:p>
    <w:p>
      <w:pPr>
        <w:numPr>
          <w:ilvl w:val="0"/>
          <w:numId w:val="1048"/>
        </w:numPr>
      </w:pPr>
      <w:r>
        <w:t xml:space="preserve">[Owner: Michael Piper] Prior art deep dive on carrier-level configuration replication, ad/billing fusion, placement-aware recommendations, and lock-screen arbitration; compile similarities/conflicts. Due: 2026-04-25.</w:t>
      </w:r>
    </w:p>
    <w:p>
      <w:pPr>
        <w:numPr>
          <w:ilvl w:val="0"/>
          <w:numId w:val="1048"/>
        </w:numPr>
      </w:pPr>
      <w:r>
        <w:t xml:space="preserve">[Owner: Bill Mc] Draft rules engine catalog (eligibility, reconstruction, recommendation, sequencing, safety, race mitigation, arbitration), with initial thresholds. Due: 2026-04-09.</w:t>
      </w:r>
    </w:p>
    <w:p>
      <w:pPr>
        <w:numPr>
          <w:ilvl w:val="0"/>
          <w:numId w:val="1048"/>
        </w:numPr>
      </w:pPr>
      <w:r>
        <w:t xml:space="preserve">[Owner: Gayatry Nair] Impact assessment for cross-form-factor mapping (phone→tablet, TV), including layout translation rules and widget substitution. Due: 2026-04-20.</w:t>
      </w:r>
    </w:p>
    <w:p>
      <w:pPr>
        <w:numPr>
          <w:ilvl w:val="0"/>
          <w:numId w:val="1048"/>
        </w:numPr>
      </w:pPr>
      <w:r>
        <w:t xml:space="preserve">[Owner: Michael Piper] Assemble meeting notes, diagrams, and specifications into invention disclosure package for internal review. Due: 2026-04-29.</w:t>
      </w:r>
    </w:p>
    <w:p>
      <w:pPr>
        <w:numPr>
          <w:ilvl w:val="0"/>
          <w:numId w:val="1048"/>
        </w:numPr>
      </w:pPr>
      <w:r>
        <w:t xml:space="preserve">[Owner: Bill Mc] Define temporary persona takeover workflow for non-carrier devices (SIM/software persona), consent scripts, permission templates. Due: 2026-03-31.</w:t>
      </w:r>
    </w:p>
    <w:p>
      <w:pPr>
        <w:numPr>
          <w:ilvl w:val="0"/>
          <w:numId w:val="1048"/>
        </w:numPr>
      </w:pPr>
      <w:r>
        <w:t xml:space="preserve">[Owner: Platform Eng] Validate launcher/install APIs across target OEMs; identify gaps and OEM extension proposals. Due: 2026-03-22.</w:t>
      </w:r>
    </w:p>
    <w:p>
      <w:pPr>
        <w:numPr>
          <w:ilvl w:val="0"/>
          <w:numId w:val="1048"/>
        </w:numPr>
      </w:pPr>
      <w:r>
        <w:t xml:space="preserve">[Owner: ML Team] Define initial features for cluster detection (arena inference) and ranking; select on-device model footprint/update cadence. Due: 2026-03-22.</w:t>
      </w:r>
    </w:p>
    <w:p>
      <w:pPr>
        <w:pStyle w:val="FirstParagraph"/>
      </w:pPr>
      <w:r>
        <w:t xml:space="preserve">Note: All meeting notes, design diagrams (architecture, sequence), specifications (rules engine, APIs, state machines), flow charts, IA/impact assessments, and wireframes must be uploaded to the shared project repository and circulated.</w:t>
      </w:r>
    </w:p>
    <w:p>
      <w:r>
        <w:pict>
          <v:rect style="width:0;height:1.5pt" o:hralign="center" o:hrstd="t" o:hr="t"/>
        </w:pict>
      </w:r>
    </w:p>
    <w:bookmarkEnd w:id="32"/>
    <w:bookmarkStart w:id="33" w:name="paragraph-summaries-by-topic"/>
    <w:p>
      <w:pPr>
        <w:pStyle w:val="1"/>
      </w:pPr>
      <w:r>
        <w:t xml:space="preserve">Paragraph Summaries by Topic</w:t>
      </w:r>
    </w:p>
    <w:p>
      <w:pPr>
        <w:pStyle w:val="FirstParagraph"/>
      </w:pPr>
      <w:r>
        <w:t xml:space="preserve">[]</w:t>
      </w:r>
      <w:r>
        <w:t xml:space="preserve"> </w:t>
      </w:r>
      <w:r>
        <w:rPr>
          <w:b/>
          <w:bCs/>
        </w:rPr>
        <w:t xml:space="preserve">Conceptual Differentiation and Problem Statement</w:t>
      </w:r>
    </w:p>
    <w:p>
      <w:pPr>
        <w:pStyle w:val="a2"/>
      </w:pPr>
      <w:r>
        <w:rPr>
          <w:i/>
          <w:iCs/>
        </w:rPr>
        <w:t xml:space="preserve">Speaker: Michael Piper</w:t>
      </w:r>
    </w:p>
    <w:p>
      <w:pPr>
        <w:pStyle w:val="a2"/>
      </w:pPr>
      <w:r>
        <w:t xml:space="preserve">Contemporary migration solutions focus on content and apps but miss the user’s spatial mental model and deeper settings, causing days of re-tuning. This invention interrogates device layout and usage telemetry, constructs a spatial-semantic graph, and reconstitutes the environment across devices, using carrier privileges and multi-source fusion to produce predictive, consented, and explainable recommendations that include both “what” to install and “where” to place it.</w:t>
      </w:r>
    </w:p>
    <w:p>
      <w:pPr>
        <w:pStyle w:val="a2"/>
      </w:pPr>
      <w:r>
        <w:t xml:space="preserve">[]</w:t>
      </w:r>
      <w:r>
        <w:t xml:space="preserve"> </w:t>
      </w:r>
      <w:r>
        <w:rPr>
          <w:b/>
          <w:bCs/>
        </w:rPr>
        <w:t xml:space="preserve">Telemetry, Spatial Semantics, and Feature Construction</w:t>
      </w:r>
    </w:p>
    <w:p>
      <w:pPr>
        <w:pStyle w:val="a2"/>
      </w:pPr>
      <w:r>
        <w:rPr>
          <w:i/>
          <w:iCs/>
        </w:rPr>
        <w:t xml:space="preserve">Speaker: Bill Mc</w:t>
      </w:r>
    </w:p>
    <w:p>
      <w:pPr>
        <w:pStyle w:val="a2"/>
      </w:pPr>
      <w:r>
        <w:t xml:space="preserve">The DTA captures granular usage (launch counts, session durations), multi-app switching chains, notification tendencies, and launcher topology (grid, folder membership, widget coordinates). Off-device features (billing tier, network clusters, T‑Ads engagement cohorts) enrich the profile under consent. The Context Fusion Engine computes cluster/arena scores and accessibility vectors; the Feature Store houses stable features for rules/ML consumption while respecting minimization and consent scopes.</w:t>
      </w:r>
    </w:p>
    <w:p>
      <w:pPr>
        <w:pStyle w:val="a2"/>
      </w:pPr>
      <w:r>
        <w:t xml:space="preserve">[]</w:t>
      </w:r>
      <w:r>
        <w:t xml:space="preserve"> </w:t>
      </w:r>
      <w:r>
        <w:rPr>
          <w:b/>
          <w:bCs/>
        </w:rPr>
        <w:t xml:space="preserve">Arena Context Detection and Placement-Aware Recommender</w:t>
      </w:r>
    </w:p>
    <w:p>
      <w:pPr>
        <w:pStyle w:val="a2"/>
      </w:pPr>
      <w:r>
        <w:rPr>
          <w:i/>
          <w:iCs/>
        </w:rPr>
        <w:t xml:space="preserve">Speaker: Michael Piper</w:t>
      </w:r>
    </w:p>
    <w:p>
      <w:pPr>
        <w:pStyle w:val="a2"/>
      </w:pPr>
      <w:r>
        <w:t xml:space="preserve">Using co-usage sequences and folder semantics, arenas (e.g., sports-watching, investing, home projects) are inferred. Recommendations pair complementary apps with specific placement targets (adjacent to anchors or inside relevant folders). Explanations accompany recommendations, and a one-tap revert ensures UX safety. Placement integrity rules prevent moving pinned items or displacing widgets without confirmation.</w:t>
      </w:r>
    </w:p>
    <w:p>
      <w:pPr>
        <w:pStyle w:val="a2"/>
      </w:pPr>
      <w:r>
        <w:t xml:space="preserve">[]</w:t>
      </w:r>
      <w:r>
        <w:t xml:space="preserve"> </w:t>
      </w:r>
      <w:r>
        <w:rPr>
          <w:b/>
          <w:bCs/>
        </w:rPr>
        <w:t xml:space="preserve">OOBE Orchestration and Deferred Background Restoration</w:t>
      </w:r>
    </w:p>
    <w:p>
      <w:pPr>
        <w:pStyle w:val="a2"/>
      </w:pPr>
      <w:r>
        <w:rPr>
          <w:i/>
          <w:iCs/>
        </w:rPr>
        <w:t xml:space="preserve">Speaker: Michael Piper</w:t>
      </w:r>
    </w:p>
    <w:p>
      <w:pPr>
        <w:pStyle w:val="a2"/>
      </w:pPr>
      <w:r>
        <w:t xml:space="preserve">The OOBE state machine sequences accessibility-first settings, lays out stubs reflecting the final launcher structure, restores top‑k apps first, and defers bulk payloads to preserve responsiveness. Notification channels and DND schedules are applied early to avoid alert storms. Network-aware deferrals and concurrency caps limit peak load while meeting immediate usability SLOs.</w:t>
      </w:r>
    </w:p>
    <w:p>
      <w:pPr>
        <w:pStyle w:val="a2"/>
      </w:pPr>
      <w:r>
        <w:t xml:space="preserve">[]</w:t>
      </w:r>
      <w:r>
        <w:t xml:space="preserve"> </w:t>
      </w:r>
      <w:r>
        <w:rPr>
          <w:b/>
          <w:bCs/>
        </w:rPr>
        <w:t xml:space="preserve">Temporary Carrier Persona Takeover and Permission Strategy</w:t>
      </w:r>
    </w:p>
    <w:p>
      <w:pPr>
        <w:pStyle w:val="a2"/>
      </w:pPr>
      <w:r>
        <w:rPr>
          <w:i/>
          <w:iCs/>
        </w:rPr>
        <w:t xml:space="preserve">Speaker: Bill Mc</w:t>
      </w:r>
    </w:p>
    <w:p>
      <w:pPr>
        <w:pStyle w:val="a2"/>
      </w:pPr>
      <w:r>
        <w:t xml:space="preserve">For non-carrier devices, a consented, time-bounded temporary persona (via SIM/software) provides elevated permissions to capture deep state and normalize it into a reusable profile, followed by target-side restoration. The method integrates compliant content backup (if scoped) and reverts the source persona upon completion, reducing dependence on inferior retail transfer tools.</w:t>
      </w:r>
    </w:p>
    <w:p>
      <w:pPr>
        <w:pStyle w:val="a2"/>
      </w:pPr>
      <w:r>
        <w:t xml:space="preserve">[]</w:t>
      </w:r>
      <w:r>
        <w:t xml:space="preserve"> </w:t>
      </w:r>
      <w:r>
        <w:rPr>
          <w:b/>
          <w:bCs/>
        </w:rPr>
        <w:t xml:space="preserve">Arbitration Protocol for Competing Lock Screen Apps</w:t>
      </w:r>
    </w:p>
    <w:p>
      <w:pPr>
        <w:pStyle w:val="a2"/>
      </w:pPr>
      <w:r>
        <w:rPr>
          <w:i/>
          <w:iCs/>
        </w:rPr>
        <w:t xml:space="preserve">Speaker: Bill Mc</w:t>
      </w:r>
    </w:p>
    <w:p>
      <w:pPr>
        <w:pStyle w:val="a2"/>
      </w:pPr>
      <w:r>
        <w:t xml:space="preserve">DAS exposes IPC for registration, invalidation, refresh requests, and decisions. Priority blends time-to-expiry, interaction invalidations, fairness weights, and device health constraints. Offline rotation is preferred when unexpired unseen assets exist; otherwise, network fetches are throttled. A device-local “seen” ledger avoids redundant creatives. This reduces contention, network spikes, and risk of store sanctions.</w:t>
      </w:r>
    </w:p>
    <w:p>
      <w:pPr>
        <w:pStyle w:val="a2"/>
      </w:pPr>
      <w:r>
        <w:t xml:space="preserve">[]</w:t>
      </w:r>
      <w:r>
        <w:t xml:space="preserve"> </w:t>
      </w:r>
      <w:r>
        <w:rPr>
          <w:b/>
          <w:bCs/>
        </w:rPr>
        <w:t xml:space="preserve">Rules, Explainability, and Deterministic Safety</w:t>
      </w:r>
    </w:p>
    <w:p>
      <w:pPr>
        <w:pStyle w:val="a2"/>
      </w:pPr>
      <w:r>
        <w:rPr>
          <w:i/>
          <w:iCs/>
        </w:rPr>
        <w:t xml:space="preserve">Speaker: Bill Mc</w:t>
      </w:r>
    </w:p>
    <w:p>
      <w:pPr>
        <w:pStyle w:val="a2"/>
      </w:pPr>
      <w:r>
        <w:t xml:space="preserve">Rules codify privacy gates and OS limitations, constrain ML outputs, and ensure deterministic, auditable decisions with rollback. Explainability badges in plans (“Resized widget 4×2→3×2 due to target grid”) and precedence orders prevent unsafe or consent-violating writes. Simulation/dry-run modes verify plans before apply.</w:t>
      </w:r>
    </w:p>
    <w:p>
      <w:pPr>
        <w:pStyle w:val="a2"/>
      </w:pPr>
      <w:r>
        <w:t xml:space="preserve">[]</w:t>
      </w:r>
      <w:r>
        <w:t xml:space="preserve"> </w:t>
      </w:r>
      <w:r>
        <w:rPr>
          <w:b/>
          <w:bCs/>
        </w:rPr>
        <w:t xml:space="preserve">Cross-Ecosystem Preference Propagation</w:t>
      </w:r>
    </w:p>
    <w:p>
      <w:pPr>
        <w:pStyle w:val="a2"/>
      </w:pPr>
      <w:r>
        <w:rPr>
          <w:i/>
          <w:iCs/>
        </w:rPr>
        <w:t xml:space="preserve">Speaker: Bill Mc</w:t>
      </w:r>
    </w:p>
    <w:p>
      <w:pPr>
        <w:pStyle w:val="a2"/>
      </w:pPr>
      <w:r>
        <w:t xml:space="preserve">The Cross-Ecosystem Preference Bridge extends accessibility traits (font/contrast/volume) and opt-out preferences to TVs/tablets/PCs via connectors, subject to explicit user opt-in and account linking. Where containers differ, semantic groups map to analogous UI constructs (e.g., Android TV rows/channels), preserving intent across devices.</w:t>
      </w:r>
    </w:p>
    <w:p>
      <w:r>
        <w:pict>
          <v:rect style="width:0;height:1.5pt" o:hralign="center" o:hrstd="t" o:hr="t"/>
        </w:pict>
      </w:r>
    </w:p>
    <w:bookmarkEnd w:id="33"/>
    <w:bookmarkStart w:id="34" w:name="i"/>
    <w:p>
      <w:pPr>
        <w:pStyle w:val="1"/>
      </w:pPr>
      <w:r>
        <w:t xml:space="preserve">I</w:t>
      </w:r>
    </w:p>
    <w:bookmarkEnd w:id="34"/>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1"/>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1"/>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1"/>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1"/>
  </w:num>
  <w:num w:numId="102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1"/>
  </w:num>
  <w:num w:numId="102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2026-03-12T08:08:50Z</dcterms:created>
  <dcterms:modified xsi:type="dcterms:W3CDTF">2026-03-12T08:08:50Z</dcterms:modified>
</cp:coreProperties>
</file>

<file path=docProps/custom.xml><?xml version="1.0" encoding="utf-8"?>
<Properties xmlns="http://schemas.openxmlformats.org/officeDocument/2006/custom-properties" xmlns:vt="http://schemas.openxmlformats.org/officeDocument/2006/docPropsVTypes"/>
</file>