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c678bd19c08a1aedc996040cabfb03a7331c60"/>
    <w:p>
      <w:pPr>
        <w:pStyle w:val="1"/>
      </w:pPr>
      <w:r>
        <w:t xml:space="preserve">2026-03-10 Patent Reviews: Tech Summary</w:t>
      </w:r>
    </w:p>
    <w:p>
      <w:r>
        <w:pict>
          <v:rect style="width:0;height:1.5pt" o:hralign="center" o:hrstd="t" o:hr="t"/>
        </w:pict>
      </w:r>
    </w:p>
    <w:bookmarkEnd w:id="20"/>
    <w:bookmarkStart w:id="37" w:name="Xa1b8dbc461d134ba7d19aae27d14828e5ca6c5e"/>
    <w:p>
      <w:pPr>
        <w:pStyle w:val="1"/>
      </w:pPr>
      <w:r>
        <w:rPr>
          <w:b/>
          <w:bCs/>
        </w:rPr>
        <w:t xml:space="preserve">2026-03-10-DeviceAI-and-User-Profile-Migration-Strategy.docx</w:t>
      </w:r>
    </w:p>
    <w:bookmarkStart w:id="36" w:name="tech-summary"/>
    <w:p>
      <w:pPr>
        <w:pStyle w:val="21"/>
      </w:pPr>
      <w:r>
        <w:rPr>
          <w:b/>
          <w:bCs/>
        </w:rPr>
        <w:t xml:space="preserve">Tech Summary</w:t>
      </w:r>
    </w:p>
    <w:p>
      <w:pPr>
        <w:pStyle w:val="FirstParagraph"/>
      </w:pPr>
      <w:r>
        <w:rPr>
          <w:b/>
          <w:bCs/>
        </w:rPr>
        <w:t xml:space="preserve">Meeting Name:</w:t>
      </w:r>
      <w:r>
        <w:t xml:space="preserve"> </w:t>
      </w:r>
      <w:r>
        <w:t xml:space="preserve">Project Review: Device AI Custom Profile, InterApp Arbitration Lock Screen</w:t>
      </w:r>
    </w:p>
    <w:p>
      <w:pPr>
        <w:pStyle w:val="a2"/>
      </w:pPr>
      <w:r>
        <w:rPr>
          <w:b/>
          <w:bCs/>
        </w:rPr>
        <w:t xml:space="preserve">Date &amp; Time:</w:t>
      </w:r>
      <w:r>
        <w:t xml:space="preserve"> </w:t>
      </w:r>
      <w:r>
        <w:t xml:space="preserve">2026-03-10, 11:34:16</w:t>
      </w:r>
    </w:p>
    <w:p>
      <w:pPr>
        <w:pStyle w:val="a2"/>
      </w:pPr>
      <w:r>
        <w:rPr>
          <w:b/>
          <w:bCs/>
        </w:rPr>
        <w:t xml:space="preserve">Meeting Duration:</w:t>
      </w:r>
      <w:r>
        <w:t xml:space="preserve"> </w:t>
      </w:r>
      <w:r>
        <w:t xml:space="preserve">00:10:04 (based on transcript segment)</w:t>
      </w:r>
    </w:p>
    <w:p>
      <w:pPr>
        <w:pStyle w:val="a2"/>
      </w:pPr>
      <w:r>
        <w:rPr>
          <w:b/>
          <w:bCs/>
        </w:rPr>
        <w:t xml:space="preserve">Attendees:</w:t>
      </w:r>
      <w:r>
        <w:t xml:space="preserve"> </w:t>
      </w:r>
      <w:r>
        <w:t xml:space="preserve">Gayatry Nair, Bill Mc, Michael Piper</w:t>
      </w:r>
    </w:p>
    <w:p>
      <w:pPr>
        <w:pStyle w:val="a2"/>
      </w:pPr>
      <w:r>
        <w:rPr>
          <w:b/>
          <w:bCs/>
        </w:rPr>
        <w:t xml:space="preserve">Audio Start Time:</w:t>
      </w:r>
      <w:r>
        <w:t xml:space="preserve"> </w:t>
      </w:r>
      <w:r>
        <w:t xml:space="preserve">11:34:16</w:t>
      </w:r>
    </w:p>
    <w:p>
      <w:r>
        <w:pict>
          <v:rect style="width:0;height:1.5pt" o:hralign="center" o:hrstd="t" o:hr="t"/>
        </w:pict>
      </w:r>
    </w:p>
    <w:bookmarkStart w:id="21" w:name="summary"/>
    <w:p>
      <w:pPr>
        <w:pStyle w:val="3"/>
      </w:pPr>
      <w:r>
        <w:rPr>
          <w:b/>
          <w:bCs/>
        </w:rPr>
        <w:t xml:space="preserve">Summary</w:t>
      </w:r>
    </w:p>
    <w:p>
      <w:pPr>
        <w:pStyle w:val="FirstParagraph"/>
      </w:pPr>
      <w:r>
        <w:t xml:space="preserve">This meeting focused on reviewing the</w:t>
      </w:r>
      <w:r>
        <w:t xml:space="preserve"> </w:t>
      </w:r>
      <w:r>
        <w:t xml:space="preserve">“Device AI Custom Profile”</w:t>
      </w:r>
      <w:r>
        <w:t xml:space="preserve"> </w:t>
      </w:r>
      <w:r>
        <w:t xml:space="preserve">provisional patent application and its alignment with current development efforts.</w:t>
      </w:r>
      <w:r>
        <w:t xml:space="preserve"> </w:t>
      </w:r>
      <w:r>
        <w:rPr>
          <w:b/>
          <w:bCs/>
          <w:i/>
          <w:iCs/>
        </w:rPr>
        <w:t xml:space="preserve">Bill Mc</w:t>
      </w:r>
      <w:r>
        <w:t xml:space="preserve"> </w:t>
      </w:r>
      <w:r>
        <w:t xml:space="preserve">detailed</w:t>
      </w:r>
      <w:r>
        <w:t xml:space="preserve"> </w:t>
      </w:r>
      <w:r>
        <w:t xml:space="preserve">“Project Media Layer,”</w:t>
      </w:r>
      <w:r>
        <w:t xml:space="preserve"> </w:t>
      </w:r>
      <w:r>
        <w:t xml:space="preserve">a third-quarter initiative aimed at revolutionizing the Out-of-Box Experience (OOBE or UBI) for T-Mobile customers. The core of this project is to leverage T-Mobile’s unique position as a carrier to collect a wide array of data—including persona data, historical device usage, app behavior, and advertising intelligence—to create a highly personalized device setup. This goes beyond simple app migration by configuring deeper system settings, managing app preloads intelligently, and providing a continuous, personalized experience throughout the customer’s lifecycle (</w:t>
      </w:r>
      <w:r>
        <w:t xml:space="preserve">“in-life”</w:t>
      </w:r>
      <w:r>
        <w:t xml:space="preserve">). The discussion highlighted how T-Mobile’s carrier-level tools provide privileged access to device settings and telemetry that third-party apps and even OEMs cannot match, enabling a superior device migration and personalization service. A significant secondary topic involved the design of an inter-app arbitration system to resolve conflicts between competing lock screen applications, a pressing production issue requiring a</w:t>
      </w:r>
      <w:r>
        <w:t xml:space="preserve"> </w:t>
      </w:r>
      <w:r>
        <w:t xml:space="preserve">“man-in-the-middle”</w:t>
      </w:r>
      <w:r>
        <w:t xml:space="preserve"> </w:t>
      </w:r>
      <w:r>
        <w:t xml:space="preserve">solution to manage resource access and ensure coexistence.</w:t>
      </w:r>
    </w:p>
    <w:p>
      <w:r>
        <w:pict>
          <v:rect style="width:0;height:1.5pt" o:hralign="center" o:hrstd="t" o:hr="t"/>
        </w:pict>
      </w:r>
    </w:p>
    <w:bookmarkEnd w:id="21"/>
    <w:bookmarkStart w:id="22" w:name="topics"/>
    <w:p>
      <w:pPr>
        <w:pStyle w:val="3"/>
      </w:pPr>
      <w:r>
        <w:rPr>
          <w:b/>
          <w:bCs/>
        </w:rPr>
        <w:t xml:space="preserve">Topics</w:t>
      </w:r>
    </w:p>
    <w:p>
      <w:pPr>
        <w:pStyle w:val="Compact"/>
        <w:numPr>
          <w:ilvl w:val="0"/>
          <w:numId w:val="1001"/>
        </w:numPr>
      </w:pPr>
      <w:r>
        <w:rPr>
          <w:b/>
          <w:bCs/>
        </w:rPr>
        <w:t xml:space="preserve">Project Media Layer and AI-Driven Personalization</w:t>
      </w:r>
    </w:p>
    <w:p>
      <w:pPr>
        <w:pStyle w:val="Compact"/>
        <w:numPr>
          <w:ilvl w:val="0"/>
          <w:numId w:val="1001"/>
        </w:numPr>
      </w:pPr>
      <w:r>
        <w:rPr>
          <w:b/>
          <w:bCs/>
        </w:rPr>
        <w:t xml:space="preserve">T-Mobile’s Unique Data and Carrier Position</w:t>
      </w:r>
    </w:p>
    <w:p>
      <w:pPr>
        <w:pStyle w:val="Compact"/>
        <w:numPr>
          <w:ilvl w:val="0"/>
          <w:numId w:val="1001"/>
        </w:numPr>
      </w:pPr>
      <w:r>
        <w:rPr>
          <w:b/>
          <w:bCs/>
        </w:rPr>
        <w:t xml:space="preserve">Technical Implementation and Data Capture</w:t>
      </w:r>
    </w:p>
    <w:p>
      <w:pPr>
        <w:pStyle w:val="Compact"/>
        <w:numPr>
          <w:ilvl w:val="0"/>
          <w:numId w:val="1001"/>
        </w:numPr>
      </w:pPr>
      <w:r>
        <w:rPr>
          <w:b/>
          <w:bCs/>
        </w:rPr>
        <w:t xml:space="preserve">Enhanced Out-of-Box Experience (OOBE) and Data Prioritization</w:t>
      </w:r>
    </w:p>
    <w:p>
      <w:pPr>
        <w:pStyle w:val="Compact"/>
        <w:numPr>
          <w:ilvl w:val="0"/>
          <w:numId w:val="1001"/>
        </w:numPr>
      </w:pPr>
      <w:r>
        <w:rPr>
          <w:b/>
          <w:bCs/>
        </w:rPr>
        <w:t xml:space="preserve">Strategy for Migrating Users from Competitor Carriers</w:t>
      </w:r>
    </w:p>
    <w:p>
      <w:pPr>
        <w:pStyle w:val="Compact"/>
        <w:numPr>
          <w:ilvl w:val="0"/>
          <w:numId w:val="1001"/>
        </w:numPr>
      </w:pPr>
      <w:r>
        <w:rPr>
          <w:b/>
          <w:bCs/>
        </w:rPr>
        <w:t xml:space="preserve">Inter-App Arbitration System Design</w:t>
      </w:r>
    </w:p>
    <w:p>
      <w:r>
        <w:pict>
          <v:rect style="width:0;height:1.5pt" o:hralign="center" o:hrstd="t" o:hr="t"/>
        </w:pict>
      </w:r>
    </w:p>
    <w:bookmarkEnd w:id="22"/>
    <w:bookmarkStart w:id="24" w:name="X1af37f8f8149e0ee101470744647f9e81671d45"/>
    <w:p>
      <w:pPr>
        <w:pStyle w:val="3"/>
      </w:pPr>
      <w:r>
        <w:rPr>
          <w:b/>
          <w:bCs/>
        </w:rPr>
        <w:t xml:space="preserve">1. Project Media Layer and AI-Driven Personalization</w:t>
      </w:r>
    </w:p>
    <w:p>
      <w:pPr>
        <w:pStyle w:val="FirstParagraph"/>
      </w:pPr>
      <w:r>
        <w:rPr>
          <w:b/>
          <w:bCs/>
          <w:i/>
          <w:iCs/>
        </w:rPr>
        <w:t xml:space="preserve">Bill Mc</w:t>
      </w:r>
      <w:r>
        <w:t xml:space="preserve"> </w:t>
      </w:r>
      <w:r>
        <w:t xml:space="preserve">explained that the concepts in the</w:t>
      </w:r>
      <w:r>
        <w:t xml:space="preserve"> </w:t>
      </w:r>
      <w:r>
        <w:t xml:space="preserve">“Device AI Custom Profile”</w:t>
      </w:r>
      <w:r>
        <w:t xml:space="preserve"> </w:t>
      </w:r>
      <w:r>
        <w:t xml:space="preserve">patent are the underpinnings for a project codenamed</w:t>
      </w:r>
      <w:r>
        <w:t xml:space="preserve"> </w:t>
      </w:r>
      <w:r>
        <w:t xml:space="preserve">“Project Media Layer,”</w:t>
      </w:r>
      <w:r>
        <w:t xml:space="preserve"> </w:t>
      </w:r>
      <w:r>
        <w:t xml:space="preserve">which is scheduled for development in the third quarter of 2026.</w:t>
      </w:r>
    </w:p>
    <w:p>
      <w:pPr>
        <w:numPr>
          <w:ilvl w:val="0"/>
          <w:numId w:val="1002"/>
        </w:numPr>
      </w:pPr>
      <w:r>
        <w:rPr>
          <w:b/>
          <w:bCs/>
        </w:rPr>
        <w:t xml:space="preserve">Objective:</w:t>
      </w:r>
      <w:r>
        <w:t xml:space="preserve"> </w:t>
      </w:r>
      <w:r>
        <w:t xml:space="preserve">To launch a new Out-of-Box Experience (UBI) for customers this fall. The current model, where users go through an app selector, will be inverted. The setup experience will be brought</w:t>
      </w:r>
      <w:r>
        <w:t xml:space="preserve"> </w:t>
      </w:r>
      <w:r>
        <w:t xml:space="preserve">“back to T-Mobile first,”</w:t>
      </w:r>
      <w:r>
        <w:t xml:space="preserve"> </w:t>
      </w:r>
      <w:r>
        <w:t xml:space="preserve">leveraging derived intelligence before the setup process begins.</w:t>
      </w:r>
    </w:p>
    <w:p>
      <w:pPr>
        <w:numPr>
          <w:ilvl w:val="0"/>
          <w:numId w:val="1002"/>
        </w:numPr>
      </w:pPr>
      <w:r>
        <w:rPr>
          <w:b/>
          <w:bCs/>
        </w:rPr>
        <w:t xml:space="preserve">Data-Driven Personalization:</w:t>
      </w:r>
      <w:r>
        <w:t xml:space="preserve"> </w:t>
      </w:r>
      <w:r>
        <w:t xml:space="preserve">The system will use an AI engine to drive a personalized setup based on several data sources:</w:t>
      </w:r>
    </w:p>
    <w:p>
      <w:pPr>
        <w:pStyle w:val="Compact"/>
        <w:numPr>
          <w:ilvl w:val="1"/>
          <w:numId w:val="1003"/>
        </w:numPr>
      </w:pPr>
      <w:r>
        <w:rPr>
          <w:b/>
          <w:bCs/>
        </w:rPr>
        <w:t xml:space="preserve">Persona Data:</w:t>
      </w:r>
      <w:r>
        <w:t xml:space="preserve"> </w:t>
      </w:r>
      <w:r>
        <w:t xml:space="preserve">Collected from multiple resources, including billing, advertising intelligence (T-Ads), and network usage.</w:t>
      </w:r>
    </w:p>
    <w:p>
      <w:pPr>
        <w:pStyle w:val="Compact"/>
        <w:numPr>
          <w:ilvl w:val="1"/>
          <w:numId w:val="1003"/>
        </w:numPr>
      </w:pPr>
      <w:r>
        <w:rPr>
          <w:b/>
          <w:bCs/>
        </w:rPr>
        <w:t xml:space="preserve">Historical Data:</w:t>
      </w:r>
      <w:r>
        <w:t xml:space="preserve"> </w:t>
      </w:r>
      <w:r>
        <w:t xml:space="preserve">Intelligence on app usage, device types, and user behaviors on those devices. This includes not just app launch frequency but also</w:t>
      </w:r>
      <w:r>
        <w:t xml:space="preserve"> </w:t>
      </w:r>
      <w:r>
        <w:t xml:space="preserve">“companion apps”</w:t>
      </w:r>
      <w:r>
        <w:t xml:space="preserve"> </w:t>
      </w:r>
      <w:r>
        <w:t xml:space="preserve">(apps used in succession), contextual relationships (e.g., using a map app to go to Home Depot), and user-defined organization (folder names, app placement).</w:t>
      </w:r>
    </w:p>
    <w:p>
      <w:pPr>
        <w:numPr>
          <w:ilvl w:val="0"/>
          <w:numId w:val="1003"/>
        </w:numPr>
      </w:pPr>
      <w:r>
        <w:rPr>
          <w:b/>
          <w:bCs/>
        </w:rPr>
        <w:t xml:space="preserve">Use Case Example:</w:t>
      </w:r>
      <w:r>
        <w:t xml:space="preserve"> </w:t>
      </w:r>
      <w:r>
        <w:t xml:space="preserve">The AI engine will prevent preloading games on a user like Bill, who never plays them. Instead, it will target him with other apps he is likely to use. This targeting is based on patterns, such as identifying him as a</w:t>
      </w:r>
      <w:r>
        <w:t xml:space="preserve"> </w:t>
      </w:r>
      <w:r>
        <w:t xml:space="preserve">“male sixties”</w:t>
      </w:r>
      <w:r>
        <w:t xml:space="preserve"> </w:t>
      </w:r>
      <w:r>
        <w:t xml:space="preserve">who shops at Home Depot, and then tailoring the device experience around that behavioral pattern.</w:t>
      </w:r>
    </w:p>
    <w:p>
      <w:pPr>
        <w:numPr>
          <w:ilvl w:val="0"/>
          <w:numId w:val="1003"/>
        </w:numPr>
      </w:pPr>
      <w:r>
        <w:rPr>
          <w:b/>
          <w:bCs/>
        </w:rPr>
        <w:t xml:space="preserve">Continuous Persona Development:</w:t>
      </w:r>
      <w:r>
        <w:t xml:space="preserve"> </w:t>
      </w:r>
      <w:r>
        <w:rPr>
          <w:b/>
          <w:bCs/>
          <w:i/>
          <w:iCs/>
        </w:rPr>
        <w:t xml:space="preserve">Gayatry Nair</w:t>
      </w:r>
      <w:r>
        <w:t xml:space="preserve"> </w:t>
      </w:r>
      <w:r>
        <w:t xml:space="preserve">clarified that a key aspect from the original discussion was an</w:t>
      </w:r>
      <w:r>
        <w:t xml:space="preserve"> </w:t>
      </w:r>
      <w:r>
        <w:t xml:space="preserve">“intermediate carrier layer app.”</w:t>
      </w:r>
      <w:r>
        <w:t xml:space="preserve"> </w:t>
      </w:r>
      <w:r>
        <w:t xml:space="preserve">This app would have privileged access to device settings to take snapshots of user configurations over time. This data is loaded into a metadata file used for</w:t>
      </w:r>
      <w:r>
        <w:t xml:space="preserve"> </w:t>
      </w:r>
      <w:r>
        <w:t xml:space="preserve">“continuous persona development,”</w:t>
      </w:r>
      <w:r>
        <w:t xml:space="preserve"> </w:t>
      </w:r>
      <w:r>
        <w:t xml:space="preserve">which is then used to set up a new device by capturing old settings and reloading them.</w:t>
      </w:r>
    </w:p>
    <w:bookmarkStart w:id="23" w:name="ai-perspective--recommendations"/>
    <w:p>
      <w:pPr>
        <w:pStyle w:val="4"/>
      </w:pPr>
      <w:r>
        <w:rPr>
          <w:b/>
          <w:bCs/>
        </w:rPr>
        <w:t xml:space="preserve">AI Perspective &amp; Recommendations</w:t>
      </w:r>
    </w:p>
    <w:p>
      <w:pPr>
        <w:pStyle w:val="Compact"/>
        <w:numPr>
          <w:ilvl w:val="0"/>
          <w:numId w:val="1004"/>
        </w:numPr>
      </w:pPr>
      <w:r>
        <w:rPr>
          <w:b/>
          <w:bCs/>
        </w:rPr>
        <w:t xml:space="preserve">Unsolved:</w:t>
      </w:r>
      <w:r>
        <w:t xml:space="preserve"> </w:t>
      </w:r>
      <w:r>
        <w:t xml:space="preserve">The specific architecture of the AI engine itself was not detailed. While the inputs (persona, historical data) and outputs (personalized app preloads, home screen layout) were described, the model type (e.g., collaborative filtering, deep learning, reinforcement learning), training methodology, and the mechanism for real-time inference during the OOBE were not specified. How the system handles the</w:t>
      </w:r>
      <w:r>
        <w:t xml:space="preserve"> </w:t>
      </w:r>
      <w:r>
        <w:t xml:space="preserve">“cold start”</w:t>
      </w:r>
      <w:r>
        <w:t xml:space="preserve"> </w:t>
      </w:r>
      <w:r>
        <w:t xml:space="preserve">problem for brand new customers with zero data is a critical unsolved piece of the puzzle.</w:t>
      </w:r>
    </w:p>
    <w:p>
      <w:pPr>
        <w:pStyle w:val="Compact"/>
        <w:numPr>
          <w:ilvl w:val="0"/>
          <w:numId w:val="1004"/>
        </w:numPr>
      </w:pPr>
      <w:r>
        <w:rPr>
          <w:b/>
          <w:bCs/>
        </w:rPr>
        <w:t xml:space="preserve">Recommendation:</w:t>
      </w:r>
      <w:r>
        <w:t xml:space="preserve"> </w:t>
      </w:r>
      <w:r>
        <w:t xml:space="preserve">The team should define the AI/ML model architecture. A hybrid model combining collaborative filtering for user-to-user similarity and reinforcement learning for optimizing app placement could be effective. For new users, a demographic-based or</w:t>
      </w:r>
      <w:r>
        <w:t xml:space="preserve"> </w:t>
      </w:r>
      <w:r>
        <w:t xml:space="preserve">“archetype”</w:t>
      </w:r>
      <w:r>
        <w:t xml:space="preserve"> </w:t>
      </w:r>
      <w:r>
        <w:t xml:space="preserve">default profile could be a starting point, which then rapidly adapts as the user interacts with the device. It’s crucial to document the data pipeline from collection (e.g., Kafka event streaming) to the AI engine for training and inference.</w:t>
      </w:r>
    </w:p>
    <w:p>
      <w:r>
        <w:pict>
          <v:rect style="width:0;height:1.5pt" o:hralign="center" o:hrstd="t" o:hr="t"/>
        </w:pict>
      </w:r>
    </w:p>
    <w:bookmarkEnd w:id="23"/>
    <w:bookmarkEnd w:id="24"/>
    <w:bookmarkStart w:id="26" w:name="Xed50d3bf8d92eb6a8a316ca27c66e8a012abe5c"/>
    <w:p>
      <w:pPr>
        <w:pStyle w:val="3"/>
      </w:pPr>
      <w:r>
        <w:rPr>
          <w:b/>
          <w:bCs/>
        </w:rPr>
        <w:t xml:space="preserve">2. T-Mobile’s Unique Data and Carrier Position</w:t>
      </w:r>
    </w:p>
    <w:p>
      <w:pPr>
        <w:pStyle w:val="FirstParagraph"/>
      </w:pPr>
      <w:r>
        <w:rPr>
          <w:b/>
          <w:bCs/>
          <w:i/>
          <w:iCs/>
        </w:rPr>
        <w:t xml:space="preserve">Bill Mc</w:t>
      </w:r>
      <w:r>
        <w:t xml:space="preserve"> </w:t>
      </w:r>
      <w:r>
        <w:t xml:space="preserve">emphasized T-Mobile’s unique strategic advantage, which allows for a level of data integration and device control that competitors cannot replicate.</w:t>
      </w:r>
    </w:p>
    <w:p>
      <w:pPr>
        <w:numPr>
          <w:ilvl w:val="0"/>
          <w:numId w:val="1005"/>
        </w:numPr>
      </w:pPr>
      <w:r>
        <w:rPr>
          <w:b/>
          <w:bCs/>
        </w:rPr>
        <w:t xml:space="preserve">Differentiated Data Access:</w:t>
      </w:r>
      <w:r>
        <w:t xml:space="preserve"> </w:t>
      </w:r>
      <w:r>
        <w:t xml:space="preserve">T-Mobile sits in a layer that no one else occupies. It can see and collect data that OEMs and third-party app developers cannot. This includes:</w:t>
      </w:r>
    </w:p>
    <w:p>
      <w:pPr>
        <w:pStyle w:val="Compact"/>
        <w:numPr>
          <w:ilvl w:val="1"/>
          <w:numId w:val="1006"/>
        </w:numPr>
      </w:pPr>
      <w:r>
        <w:rPr>
          <w:b/>
          <w:bCs/>
        </w:rPr>
        <w:t xml:space="preserve">Device-level Telemetry:</w:t>
      </w:r>
      <w:r>
        <w:t xml:space="preserve"> </w:t>
      </w:r>
      <w:r>
        <w:t xml:space="preserve">Beyond standard diagnostic data (CPNA, IMEI), T-Mobile’s carrier tools can access deeper settings like Wi-Fi priority, 5G settings, screen brightness, and font sizes. This also includes the</w:t>
      </w:r>
      <w:r>
        <w:t xml:space="preserve"> </w:t>
      </w:r>
      <w:r>
        <w:t xml:space="preserve">“geography or real estate”</w:t>
      </w:r>
      <w:r>
        <w:t xml:space="preserve"> </w:t>
      </w:r>
      <w:r>
        <w:t xml:space="preserve">of the home screen, such as app icon locations, folder names, and widget placements.</w:t>
      </w:r>
    </w:p>
    <w:p>
      <w:pPr>
        <w:pStyle w:val="Compact"/>
        <w:numPr>
          <w:ilvl w:val="1"/>
          <w:numId w:val="1006"/>
        </w:numPr>
      </w:pPr>
      <w:r>
        <w:rPr>
          <w:b/>
          <w:bCs/>
        </w:rPr>
        <w:t xml:space="preserve">Biller Intelligence:</w:t>
      </w:r>
      <w:r>
        <w:t xml:space="preserve"> </w:t>
      </w:r>
      <w:r>
        <w:t xml:space="preserve">Access to customer billing and account information.</w:t>
      </w:r>
    </w:p>
    <w:p>
      <w:pPr>
        <w:pStyle w:val="Compact"/>
        <w:numPr>
          <w:ilvl w:val="1"/>
          <w:numId w:val="1006"/>
        </w:numPr>
      </w:pPr>
      <w:r>
        <w:rPr>
          <w:b/>
          <w:bCs/>
        </w:rPr>
        <w:t xml:space="preserve">Advertising Intelligence:</w:t>
      </w:r>
      <w:r>
        <w:t xml:space="preserve"> </w:t>
      </w:r>
      <w:r>
        <w:t xml:space="preserve">Through the T-Ads business unit (formerly Vystar/Blisstar), T-Mobile can link device intelligence and biller intelligence directly to advertising engagement data.</w:t>
      </w:r>
    </w:p>
    <w:p>
      <w:pPr>
        <w:numPr>
          <w:ilvl w:val="0"/>
          <w:numId w:val="1006"/>
        </w:numPr>
      </w:pPr>
      <w:r>
        <w:rPr>
          <w:b/>
          <w:bCs/>
        </w:rPr>
        <w:t xml:space="preserve">Carrier Tools Authority:</w:t>
      </w:r>
      <w:r>
        <w:t xml:space="preserve"> </w:t>
      </w:r>
      <w:r>
        <w:t xml:space="preserve">T-Mobile’s</w:t>
      </w:r>
      <w:r>
        <w:t xml:space="preserve"> </w:t>
      </w:r>
      <w:r>
        <w:t xml:space="preserve">“carrier tools”</w:t>
      </w:r>
      <w:r>
        <w:t xml:space="preserve"> </w:t>
      </w:r>
      <w:r>
        <w:t xml:space="preserve">are installed as a carrier service with pre-granted permissions. This allows them to modify device settings and configurations without the invasive permission requests required by standard over-the-air apps. OEMs are</w:t>
      </w:r>
      <w:r>
        <w:t xml:space="preserve"> </w:t>
      </w:r>
      <w:r>
        <w:t xml:space="preserve">“hands-off”</w:t>
      </w:r>
      <w:r>
        <w:t xml:space="preserve"> </w:t>
      </w:r>
      <w:r>
        <w:t xml:space="preserve">after day one, but T-Mobile, as the customer owner, retains this ability.</w:t>
      </w:r>
    </w:p>
    <w:p>
      <w:pPr>
        <w:numPr>
          <w:ilvl w:val="0"/>
          <w:numId w:val="1006"/>
        </w:numPr>
      </w:pPr>
      <w:r>
        <w:rPr>
          <w:b/>
          <w:bCs/>
        </w:rPr>
        <w:t xml:space="preserve">OEM Specification Control:</w:t>
      </w:r>
      <w:r>
        <w:t xml:space="preserve"> </w:t>
      </w:r>
      <w:r>
        <w:t xml:space="preserve">T-Mobile is one of the few carriers that sends detailed specifications to OEMs, mandating certain functionalities and configurations. This ensures the necessary hooks and permissions are built into the devices from the start.</w:t>
      </w:r>
    </w:p>
    <w:bookmarkStart w:id="25" w:name="ai-perspective--recommendations-1"/>
    <w:p>
      <w:pPr>
        <w:pStyle w:val="4"/>
      </w:pPr>
      <w:r>
        <w:rPr>
          <w:b/>
          <w:bCs/>
        </w:rPr>
        <w:t xml:space="preserve">AI Perspective &amp; Recommendations</w:t>
      </w:r>
    </w:p>
    <w:p>
      <w:pPr>
        <w:pStyle w:val="Compact"/>
        <w:numPr>
          <w:ilvl w:val="0"/>
          <w:numId w:val="1007"/>
        </w:numPr>
      </w:pPr>
      <w:r>
        <w:rPr>
          <w:b/>
          <w:bCs/>
        </w:rPr>
        <w:t xml:space="preserve">Unsolved:</w:t>
      </w:r>
      <w:r>
        <w:t xml:space="preserve"> </w:t>
      </w:r>
      <w:r>
        <w:t xml:space="preserve">While the unique data sources are a clear advantage, the ethical and privacy implications were not discussed in depth. How will T-Mobile communicate this deep data collection to users? What are the opt-out mechanisms? The technical details of how the data from disparate systems (T-Ads, billing, device telemetry) are unified into a single, cohesive user profile in a secure and privacy-compliant manner remain undefined.</w:t>
      </w:r>
    </w:p>
    <w:p>
      <w:pPr>
        <w:pStyle w:val="Compact"/>
        <w:numPr>
          <w:ilvl w:val="0"/>
          <w:numId w:val="1007"/>
        </w:numPr>
      </w:pPr>
      <w:r>
        <w:rPr>
          <w:b/>
          <w:bCs/>
        </w:rPr>
        <w:t xml:space="preserve">Recommendation:</w:t>
      </w:r>
      <w:r>
        <w:t xml:space="preserve"> </w:t>
      </w:r>
      <w:r>
        <w:t xml:space="preserve">The team must develop a comprehensive</w:t>
      </w:r>
      <w:r>
        <w:t xml:space="preserve"> </w:t>
      </w:r>
      <w:r>
        <w:t xml:space="preserve">“Privacy by Design”</w:t>
      </w:r>
      <w:r>
        <w:t xml:space="preserve"> </w:t>
      </w:r>
      <w:r>
        <w:t xml:space="preserve">document. This should outline the data anonymization techniques, access control policies, and the specific data points being collected. A user-facing privacy dashboard could be a powerful tool for transparency, allowing users to see what data is collected and control their settings. Technically, a unified data lake with a robust identity resolution service is needed to link these different data sources securely.</w:t>
      </w:r>
    </w:p>
    <w:p>
      <w:r>
        <w:pict>
          <v:rect style="width:0;height:1.5pt" o:hralign="center" o:hrstd="t" o:hr="t"/>
        </w:pict>
      </w:r>
    </w:p>
    <w:bookmarkEnd w:id="25"/>
    <w:bookmarkEnd w:id="26"/>
    <w:bookmarkStart w:id="28" w:name="Xdd7eecfdf44439c8d69023ef3b9655660e5fd68"/>
    <w:p>
      <w:pPr>
        <w:pStyle w:val="3"/>
      </w:pPr>
      <w:r>
        <w:rPr>
          <w:b/>
          <w:bCs/>
        </w:rPr>
        <w:t xml:space="preserve">3. Technical Implementation and Data Capture</w:t>
      </w:r>
    </w:p>
    <w:p>
      <w:pPr>
        <w:pStyle w:val="FirstParagraph"/>
      </w:pPr>
      <w:r>
        <w:t xml:space="preserve">The discussion covered the practical steps of capturing and reapplying user data, moving beyond simple analytics to active device configuration.</w:t>
      </w:r>
    </w:p>
    <w:p>
      <w:pPr>
        <w:numPr>
          <w:ilvl w:val="0"/>
          <w:numId w:val="1008"/>
        </w:numPr>
      </w:pPr>
      <w:r>
        <w:rPr>
          <w:b/>
          <w:bCs/>
        </w:rPr>
        <w:t xml:space="preserve">Data Capture:</w:t>
      </w:r>
      <w:r>
        <w:t xml:space="preserve"> </w:t>
      </w:r>
      <w:r>
        <w:rPr>
          <w:b/>
          <w:bCs/>
          <w:i/>
          <w:iCs/>
        </w:rPr>
        <w:t xml:space="preserve">Bill Mc</w:t>
      </w:r>
      <w:r>
        <w:t xml:space="preserve"> </w:t>
      </w:r>
      <w:r>
        <w:t xml:space="preserve">stated the team is approximately</w:t>
      </w:r>
      <w:r>
        <w:t xml:space="preserve"> </w:t>
      </w:r>
      <w:r>
        <w:t xml:space="preserve">“a third there”</w:t>
      </w:r>
      <w:r>
        <w:t xml:space="preserve"> </w:t>
      </w:r>
      <w:r>
        <w:t xml:space="preserve">on implementation. They have begun gathering data and storing it in a</w:t>
      </w:r>
      <w:r>
        <w:t xml:space="preserve"> </w:t>
      </w:r>
      <w:r>
        <w:t xml:space="preserve">“configuration persona-like instance”</w:t>
      </w:r>
      <w:r>
        <w:t xml:space="preserve"> </w:t>
      </w:r>
      <w:r>
        <w:t xml:space="preserve">for reuse. This is more than telemetry; it is about re-purposing the data back into the device.</w:t>
      </w:r>
    </w:p>
    <w:p>
      <w:pPr>
        <w:numPr>
          <w:ilvl w:val="0"/>
          <w:numId w:val="1008"/>
        </w:numPr>
      </w:pPr>
      <w:r>
        <w:rPr>
          <w:b/>
          <w:bCs/>
        </w:rPr>
        <w:t xml:space="preserve">Distinction from OEM Tools:</w:t>
      </w:r>
      <w:r>
        <w:t xml:space="preserve"> </w:t>
      </w:r>
      <w:r>
        <w:t xml:space="preserve">Current OEM solutions like Samsung Smart Switch or Apple’s migration tools are limited.</w:t>
      </w:r>
    </w:p>
    <w:p>
      <w:pPr>
        <w:numPr>
          <w:ilvl w:val="1"/>
          <w:numId w:val="1009"/>
        </w:numPr>
      </w:pPr>
      <w:r>
        <w:rPr>
          <w:b/>
          <w:bCs/>
          <w:i/>
          <w:iCs/>
        </w:rPr>
        <w:t xml:space="preserve">Bill Mc</w:t>
      </w:r>
      <w:r>
        <w:t xml:space="preserve"> </w:t>
      </w:r>
      <w:r>
        <w:t xml:space="preserve">states:</w:t>
      </w:r>
      <w:r>
        <w:t xml:space="preserve"> </w:t>
      </w:r>
      <w:r>
        <w:t xml:space="preserve">“They stop at apps. Like, okay, great. Bill here is the twenty apps you used to have on your old device. We’re going to move them over for you… That’s where Samsung stops.”</w:t>
      </w:r>
    </w:p>
    <w:p>
      <w:pPr>
        <w:numPr>
          <w:ilvl w:val="1"/>
          <w:numId w:val="1009"/>
        </w:numPr>
      </w:pPr>
      <w:r>
        <w:t xml:space="preserve">T-Mobile’s solution will capture and restore more granular settings:</w:t>
      </w:r>
    </w:p>
    <w:p>
      <w:pPr>
        <w:pStyle w:val="Compact"/>
        <w:numPr>
          <w:ilvl w:val="2"/>
          <w:numId w:val="1010"/>
        </w:numPr>
      </w:pPr>
      <w:r>
        <w:t xml:space="preserve">App configuration and grid position on the home screen.</w:t>
      </w:r>
    </w:p>
    <w:p>
      <w:pPr>
        <w:pStyle w:val="Compact"/>
        <w:numPr>
          <w:ilvl w:val="2"/>
          <w:numId w:val="1010"/>
        </w:numPr>
      </w:pPr>
      <w:r>
        <w:t xml:space="preserve">System settings (e.g.,</w:t>
      </w:r>
      <w:r>
        <w:t xml:space="preserve"> </w:t>
      </w:r>
      <w:r>
        <w:rPr>
          <w:rStyle w:val="VerbatimChar"/>
        </w:rPr>
        <w:t xml:space="preserve">Wi-Fi priority over... no 5G setting</w:t>
      </w:r>
      <w:r>
        <w:t xml:space="preserve">).</w:t>
      </w:r>
    </w:p>
    <w:p>
      <w:pPr>
        <w:pStyle w:val="Compact"/>
        <w:numPr>
          <w:ilvl w:val="2"/>
          <w:numId w:val="1010"/>
        </w:numPr>
      </w:pPr>
      <w:r>
        <w:t xml:space="preserve">Device profile settings (e.g., brightness levels, font size).</w:t>
      </w:r>
    </w:p>
    <w:p>
      <w:pPr>
        <w:numPr>
          <w:ilvl w:val="0"/>
          <w:numId w:val="1010"/>
        </w:numPr>
      </w:pPr>
      <w:r>
        <w:rPr>
          <w:b/>
          <w:bCs/>
        </w:rPr>
        <w:t xml:space="preserve">Cross-Device Form Factors:</w:t>
      </w:r>
      <w:r>
        <w:t xml:space="preserve"> </w:t>
      </w:r>
      <w:r>
        <w:rPr>
          <w:b/>
          <w:bCs/>
          <w:i/>
          <w:iCs/>
        </w:rPr>
        <w:t xml:space="preserve">Michael Piper</w:t>
      </w:r>
      <w:r>
        <w:t xml:space="preserve"> </w:t>
      </w:r>
      <w:r>
        <w:t xml:space="preserve">raised the point of applying insights across different device types (e.g., using phablet data to inform a new tablet setup). The underlying data model is being designed to be flexible enough to support this by intelligently regrouping apps to maintain a logical experience.</w:t>
      </w:r>
    </w:p>
    <w:bookmarkStart w:id="27" w:name="ai-perspective--recommendations-2"/>
    <w:p>
      <w:pPr>
        <w:pStyle w:val="4"/>
      </w:pPr>
      <w:r>
        <w:rPr>
          <w:b/>
          <w:bCs/>
        </w:rPr>
        <w:t xml:space="preserve">AI Perspective &amp; Recommendations</w:t>
      </w:r>
    </w:p>
    <w:p>
      <w:pPr>
        <w:pStyle w:val="Compact"/>
        <w:numPr>
          <w:ilvl w:val="0"/>
          <w:numId w:val="1011"/>
        </w:numPr>
      </w:pPr>
      <w:r>
        <w:rPr>
          <w:b/>
          <w:bCs/>
        </w:rPr>
        <w:t xml:space="preserve">Unsolved:</w:t>
      </w:r>
      <w:r>
        <w:t xml:space="preserve"> </w:t>
      </w:r>
      <w:r>
        <w:t xml:space="preserve">The specific API interactions and the structure of the</w:t>
      </w:r>
      <w:r>
        <w:t xml:space="preserve"> </w:t>
      </w:r>
      <w:r>
        <w:t xml:space="preserve">“metadata file”</w:t>
      </w:r>
      <w:r>
        <w:t xml:space="preserve"> </w:t>
      </w:r>
      <w:r>
        <w:t xml:space="preserve">or</w:t>
      </w:r>
      <w:r>
        <w:t xml:space="preserve"> </w:t>
      </w:r>
      <w:r>
        <w:t xml:space="preserve">“configuration persona-like instance”</w:t>
      </w:r>
      <w:r>
        <w:t xml:space="preserve"> </w:t>
      </w:r>
      <w:r>
        <w:t xml:space="preserve">were not defined. How is this data package secured during transit and at rest? How will the system handle versioning, especially when migrating settings between different Android versions or OEM skins where setting paths or names may have changed?</w:t>
      </w:r>
    </w:p>
    <w:p>
      <w:pPr>
        <w:pStyle w:val="Compact"/>
        <w:numPr>
          <w:ilvl w:val="0"/>
          <w:numId w:val="1011"/>
        </w:numPr>
      </w:pPr>
      <w:r>
        <w:rPr>
          <w:b/>
          <w:bCs/>
        </w:rPr>
        <w:t xml:space="preserve">Recommendation:</w:t>
      </w:r>
      <w:r>
        <w:t xml:space="preserve"> </w:t>
      </w:r>
      <w:r>
        <w:t xml:space="preserve">The team needs to architect the data payload. A structured format like JSON or Protocol Buffers should be used to define the</w:t>
      </w:r>
      <w:r>
        <w:t xml:space="preserve"> </w:t>
      </w:r>
      <w:r>
        <w:t xml:space="preserve">“persona”</w:t>
      </w:r>
      <w:r>
        <w:t xml:space="preserve"> </w:t>
      </w:r>
      <w:r>
        <w:t xml:space="preserve">object. This schema must be versioned to handle OS and device variations. A secure API endpoint, authenticated via carrier credentials, should be established for transmitting this persona data. A translation layer or mapping service will be required to convert setting paths from an old device/OS version to a new one, ensuring a smooth restoration process.</w:t>
      </w:r>
    </w:p>
    <w:p>
      <w:r>
        <w:pict>
          <v:rect style="width:0;height:1.5pt" o:hralign="center" o:hrstd="t" o:hr="t"/>
        </w:pict>
      </w:r>
    </w:p>
    <w:bookmarkEnd w:id="27"/>
    <w:bookmarkEnd w:id="28"/>
    <w:bookmarkStart w:id="30" w:name="X6d72df1b3d7b4df31e232ba8e0c25c91e1c33b8"/>
    <w:p>
      <w:pPr>
        <w:pStyle w:val="3"/>
      </w:pPr>
      <w:r>
        <w:rPr>
          <w:b/>
          <w:bCs/>
        </w:rPr>
        <w:t xml:space="preserve">4. Enhanced Out-of-Box Experience (OOBE) and Data Prioritization</w:t>
      </w:r>
    </w:p>
    <w:p>
      <w:pPr>
        <w:pStyle w:val="FirstParagraph"/>
      </w:pPr>
      <w:r>
        <w:rPr>
          <w:b/>
          <w:bCs/>
          <w:i/>
          <w:iCs/>
        </w:rPr>
        <w:t xml:space="preserve">Michael Piper</w:t>
      </w:r>
      <w:r>
        <w:t xml:space="preserve"> </w:t>
      </w:r>
      <w:r>
        <w:t xml:space="preserve">highlighted the inefficiencies in current device setup experiences, referencing Apple’s method of displaying</w:t>
      </w:r>
      <w:r>
        <w:t xml:space="preserve"> </w:t>
      </w:r>
      <w:r>
        <w:t xml:space="preserve">“shadow”</w:t>
      </w:r>
      <w:r>
        <w:t xml:space="preserve"> </w:t>
      </w:r>
      <w:r>
        <w:t xml:space="preserve">app icons as placeholders while the full applications download in the background.</w:t>
      </w:r>
      <w:r>
        <w:t xml:space="preserve"> </w:t>
      </w:r>
      <w:r>
        <w:rPr>
          <w:b/>
          <w:bCs/>
          <w:i/>
          <w:iCs/>
        </w:rPr>
        <w:t xml:space="preserve">Bill Mc</w:t>
      </w:r>
      <w:r>
        <w:t xml:space="preserve"> </w:t>
      </w:r>
      <w:r>
        <w:t xml:space="preserve">confirmed T-Mobile has similar capabilities, with granular control over installation timing during the OOBE.</w:t>
      </w:r>
    </w:p>
    <w:p>
      <w:pPr>
        <w:pStyle w:val="Compact"/>
        <w:numPr>
          <w:ilvl w:val="0"/>
          <w:numId w:val="1012"/>
        </w:numPr>
      </w:pPr>
      <w:r>
        <w:rPr>
          <w:b/>
          <w:bCs/>
        </w:rPr>
        <w:t xml:space="preserve">Data Prioritization:</w:t>
      </w:r>
      <w:r>
        <w:t xml:space="preserve"> </w:t>
      </w:r>
      <w:r>
        <w:t xml:space="preserve">The system can prioritize certain components, such as preloaded applications that generate revenue, to ensure they are installed before other processes like Google backups or Samsung Smart Switch can interfere.</w:t>
      </w:r>
    </w:p>
    <w:p>
      <w:pPr>
        <w:pStyle w:val="Compact"/>
        <w:numPr>
          <w:ilvl w:val="0"/>
          <w:numId w:val="1012"/>
        </w:numPr>
      </w:pPr>
      <w:r>
        <w:rPr>
          <w:b/>
          <w:bCs/>
        </w:rPr>
        <w:t xml:space="preserve">Intelligent Installation:</w:t>
      </w:r>
      <w:r>
        <w:t xml:space="preserve"> </w:t>
      </w:r>
      <w:r>
        <w:t xml:space="preserve">Telemetry data can identify a user’s frequently used apps, and these can be prioritized for installation first. The system can preload</w:t>
      </w:r>
      <w:r>
        <w:t xml:space="preserve"> </w:t>
      </w:r>
      <w:r>
        <w:t xml:space="preserve">“stubs”</w:t>
      </w:r>
      <w:r>
        <w:t xml:space="preserve"> </w:t>
      </w:r>
      <w:r>
        <w:t xml:space="preserve">or placeholders for apps, similar to Apple’s approach.</w:t>
      </w:r>
    </w:p>
    <w:p>
      <w:pPr>
        <w:pStyle w:val="Compact"/>
        <w:numPr>
          <w:ilvl w:val="0"/>
          <w:numId w:val="1012"/>
        </w:numPr>
      </w:pPr>
      <w:r>
        <w:rPr>
          <w:b/>
          <w:bCs/>
        </w:rPr>
        <w:t xml:space="preserve">Ecosystem Integration:</w:t>
      </w:r>
      <w:r>
        <w:t xml:space="preserve"> </w:t>
      </w:r>
      <w:r>
        <w:t xml:space="preserve">The profiling extends beyond smartphones. A user’s preference (e.g., 70% volume) could be synchronized to their Samsung Smart TV or other connected devices. A universal</w:t>
      </w:r>
      <w:r>
        <w:t xml:space="preserve"> </w:t>
      </w:r>
      <w:r>
        <w:t xml:space="preserve">“opt-out”</w:t>
      </w:r>
      <w:r>
        <w:t xml:space="preserve"> </w:t>
      </w:r>
      <w:r>
        <w:t xml:space="preserve">for advertising tracking could propagate across all user devices in the ecosystem.</w:t>
      </w:r>
    </w:p>
    <w:bookmarkStart w:id="29" w:name="ai-perspective--recommendations-3"/>
    <w:p>
      <w:pPr>
        <w:pStyle w:val="4"/>
      </w:pPr>
      <w:r>
        <w:rPr>
          <w:b/>
          <w:bCs/>
        </w:rPr>
        <w:t xml:space="preserve">AI Perspective &amp; Recommendations</w:t>
      </w:r>
    </w:p>
    <w:p>
      <w:pPr>
        <w:pStyle w:val="Compact"/>
        <w:numPr>
          <w:ilvl w:val="0"/>
          <w:numId w:val="1013"/>
        </w:numPr>
      </w:pPr>
      <w:r>
        <w:rPr>
          <w:b/>
          <w:bCs/>
        </w:rPr>
        <w:t xml:space="preserve">Unsolved:</w:t>
      </w:r>
      <w:r>
        <w:t xml:space="preserve"> </w:t>
      </w:r>
      <w:r>
        <w:t xml:space="preserve">The specific logic for the</w:t>
      </w:r>
      <w:r>
        <w:t xml:space="preserve"> </w:t>
      </w:r>
      <w:r>
        <w:t xml:space="preserve">“prioritization order”</w:t>
      </w:r>
      <w:r>
        <w:t xml:space="preserve"> </w:t>
      </w:r>
      <w:r>
        <w:t xml:space="preserve">beyond revenue-generating apps was not fully defined. The technical mechanism for cross-device communication (e.g., syncing settings to a Samsung TV) was purely conceptual, with Bill stating,</w:t>
      </w:r>
      <w:r>
        <w:t xml:space="preserve"> </w:t>
      </w:r>
      <w:r>
        <w:t xml:space="preserve">“I don’t have it yet.”</w:t>
      </w:r>
    </w:p>
    <w:p>
      <w:pPr>
        <w:pStyle w:val="Compact"/>
        <w:numPr>
          <w:ilvl w:val="0"/>
          <w:numId w:val="1013"/>
        </w:numPr>
      </w:pPr>
      <w:r>
        <w:rPr>
          <w:b/>
          <w:bCs/>
        </w:rPr>
        <w:t xml:space="preserve">Recommendation:</w:t>
      </w:r>
      <w:r>
        <w:t xml:space="preserve"> </w:t>
      </w:r>
      <w:r>
        <w:t xml:space="preserve">Develop a multi-tiered prioritization algorithm (e.g., Tier 1: Critical settings, Tier 2: Frequently used apps, Tier 3: Standard apps). For ecosystem integration, investigate the</w:t>
      </w:r>
      <w:r>
        <w:t xml:space="preserve"> </w:t>
      </w:r>
      <w:r>
        <w:rPr>
          <w:b/>
          <w:bCs/>
        </w:rPr>
        <w:t xml:space="preserve">Matter</w:t>
      </w:r>
      <w:r>
        <w:t xml:space="preserve"> </w:t>
      </w:r>
      <w:r>
        <w:t xml:space="preserve">smart home standard for interoperable communication, or develop a cloud-to-cloud integration strategy using OAuth 2.0 and vendor-specific APIs (e.g., Samsung SmartThings API).</w:t>
      </w:r>
    </w:p>
    <w:p>
      <w:r>
        <w:pict>
          <v:rect style="width:0;height:1.5pt" o:hralign="center" o:hrstd="t" o:hr="t"/>
        </w:pict>
      </w:r>
    </w:p>
    <w:bookmarkEnd w:id="29"/>
    <w:bookmarkEnd w:id="30"/>
    <w:bookmarkStart w:id="32" w:name="Xd0228e782960603bd4f5b6488592207fbb3cdaf"/>
    <w:p>
      <w:pPr>
        <w:pStyle w:val="3"/>
      </w:pPr>
      <w:r>
        <w:rPr>
          <w:b/>
          <w:bCs/>
        </w:rPr>
        <w:t xml:space="preserve">5. Strategy for Migrating Users from Competitor Carriers</w:t>
      </w:r>
    </w:p>
    <w:p>
      <w:pPr>
        <w:pStyle w:val="FirstParagraph"/>
      </w:pPr>
      <w:r>
        <w:rPr>
          <w:b/>
          <w:bCs/>
          <w:i/>
          <w:iCs/>
        </w:rPr>
        <w:t xml:space="preserve">Michael Piper</w:t>
      </w:r>
      <w:r>
        <w:t xml:space="preserve"> </w:t>
      </w:r>
      <w:r>
        <w:t xml:space="preserve">proposed a novel two-stage transition process for new customers coming from a competitor like Verizon.</w:t>
      </w:r>
    </w:p>
    <w:p>
      <w:pPr>
        <w:pStyle w:val="Compact"/>
        <w:numPr>
          <w:ilvl w:val="0"/>
          <w:numId w:val="1014"/>
        </w:numPr>
      </w:pPr>
      <w:r>
        <w:rPr>
          <w:b/>
          <w:bCs/>
        </w:rPr>
        <w:t xml:space="preserve">Takeover:</w:t>
      </w:r>
      <w:r>
        <w:t xml:space="preserve"> </w:t>
      </w:r>
      <w:r>
        <w:t xml:space="preserve">When the customer decides to switch, T-Mobile performs a SIM switch on their</w:t>
      </w:r>
      <w:r>
        <w:t xml:space="preserve"> </w:t>
      </w:r>
      <w:r>
        <w:rPr>
          <w:i/>
          <w:iCs/>
        </w:rPr>
        <w:t xml:space="preserve">existing</w:t>
      </w:r>
      <w:r>
        <w:t xml:space="preserve"> </w:t>
      </w:r>
      <w:r>
        <w:t xml:space="preserve">Verizon phone. This action makes T-Mobile the carrier for that device, even if only temporarily.</w:t>
      </w:r>
    </w:p>
    <w:p>
      <w:pPr>
        <w:pStyle w:val="Compact"/>
        <w:numPr>
          <w:ilvl w:val="0"/>
          <w:numId w:val="1014"/>
        </w:numPr>
      </w:pPr>
      <w:r>
        <w:rPr>
          <w:b/>
          <w:bCs/>
        </w:rPr>
        <w:t xml:space="preserve">Profile:</w:t>
      </w:r>
      <w:r>
        <w:t xml:space="preserve"> </w:t>
      </w:r>
      <w:r>
        <w:t xml:space="preserve">As the new carrier, T-Mobile can legitimately install its profiling software onto the device. It runs the software for a short period to capture the necessary telemetry and build the user’s profile.</w:t>
      </w:r>
    </w:p>
    <w:p>
      <w:pPr>
        <w:pStyle w:val="Compact"/>
        <w:numPr>
          <w:ilvl w:val="0"/>
          <w:numId w:val="1014"/>
        </w:numPr>
      </w:pPr>
      <w:r>
        <w:rPr>
          <w:b/>
          <w:bCs/>
        </w:rPr>
        <w:t xml:space="preserve">Migrate:</w:t>
      </w:r>
      <w:r>
        <w:t xml:space="preserve"> </w:t>
      </w:r>
      <w:r>
        <w:t xml:space="preserve">Once the profile is captured and stored, the user is transitioned to their new T-Mobile device. The captured profile is then deployed during the OOBE of the new phone.</w:t>
      </w:r>
    </w:p>
    <w:p>
      <w:pPr>
        <w:pStyle w:val="FirstParagraph"/>
      </w:pPr>
      <w:r>
        <w:rPr>
          <w:b/>
          <w:bCs/>
          <w:i/>
          <w:iCs/>
        </w:rPr>
        <w:t xml:space="preserve">Bill Mc</w:t>
      </w:r>
      <w:r>
        <w:t xml:space="preserve"> </w:t>
      </w:r>
      <w:r>
        <w:t xml:space="preserve">confirmed this is technically feasible. The key hurdle on a</w:t>
      </w:r>
      <w:r>
        <w:t xml:space="preserve"> </w:t>
      </w:r>
      <w:r>
        <w:t xml:space="preserve">“foreign”</w:t>
      </w:r>
      <w:r>
        <w:t xml:space="preserve"> </w:t>
      </w:r>
      <w:r>
        <w:t xml:space="preserve">device would be that the app would have to explicitly request each permission from the user, unlike on a T-Mobile device where permissions are pre-granted.</w:t>
      </w:r>
    </w:p>
    <w:bookmarkStart w:id="31" w:name="ai-perspective--recommendations-4"/>
    <w:p>
      <w:pPr>
        <w:pStyle w:val="4"/>
      </w:pPr>
      <w:r>
        <w:rPr>
          <w:b/>
          <w:bCs/>
        </w:rPr>
        <w:t xml:space="preserve">AI Perspective &amp; Recommendations</w:t>
      </w:r>
    </w:p>
    <w:p>
      <w:pPr>
        <w:pStyle w:val="Compact"/>
        <w:numPr>
          <w:ilvl w:val="0"/>
          <w:numId w:val="1015"/>
        </w:numPr>
      </w:pPr>
      <w:r>
        <w:rPr>
          <w:b/>
          <w:bCs/>
        </w:rPr>
        <w:t xml:space="preserve">Unsolved:</w:t>
      </w:r>
      <w:r>
        <w:t xml:space="preserve"> </w:t>
      </w:r>
      <w:r>
        <w:t xml:space="preserve">The user experience and legal/compliance aspects of this</w:t>
      </w:r>
      <w:r>
        <w:t xml:space="preserve"> </w:t>
      </w:r>
      <w:r>
        <w:t xml:space="preserve">“takeover”</w:t>
      </w:r>
      <w:r>
        <w:t xml:space="preserve"> </w:t>
      </w:r>
      <w:r>
        <w:t xml:space="preserve">process were not fully explored. Forcing an app installation and requesting extensive permissions on a device the user is about to discard could be met with friction.</w:t>
      </w:r>
    </w:p>
    <w:p>
      <w:pPr>
        <w:pStyle w:val="Compact"/>
        <w:numPr>
          <w:ilvl w:val="0"/>
          <w:numId w:val="1015"/>
        </w:numPr>
      </w:pPr>
      <w:r>
        <w:rPr>
          <w:b/>
          <w:bCs/>
        </w:rPr>
        <w:t xml:space="preserve">Recommendation:</w:t>
      </w:r>
      <w:r>
        <w:t xml:space="preserve"> </w:t>
      </w:r>
      <w:r>
        <w:t xml:space="preserve">Develop a dedicated, user-friendly</w:t>
      </w:r>
      <w:r>
        <w:t xml:space="preserve"> </w:t>
      </w:r>
      <w:r>
        <w:t xml:space="preserve">“T-Mobile Switch”</w:t>
      </w:r>
      <w:r>
        <w:t xml:space="preserve"> </w:t>
      </w:r>
      <w:r>
        <w:t xml:space="preserve">app for app stores. The app should use a wizard-style interface that transparently explains</w:t>
      </w:r>
      <w:r>
        <w:t xml:space="preserve"> </w:t>
      </w:r>
      <w:r>
        <w:rPr>
          <w:i/>
          <w:iCs/>
        </w:rPr>
        <w:t xml:space="preserve">why</w:t>
      </w:r>
      <w:r>
        <w:t xml:space="preserve"> </w:t>
      </w:r>
      <w:r>
        <w:t xml:space="preserve">each permission is needed to build trust. The system should feature graceful degradation, allowing it to skip parts of the profile if a user denies a permission, rather than failing completely.</w:t>
      </w:r>
    </w:p>
    <w:p>
      <w:r>
        <w:pict>
          <v:rect style="width:0;height:1.5pt" o:hralign="center" o:hrstd="t" o:hr="t"/>
        </w:pict>
      </w:r>
    </w:p>
    <w:bookmarkEnd w:id="31"/>
    <w:bookmarkEnd w:id="32"/>
    <w:bookmarkStart w:id="34" w:name="X815e5a148979b2cb7228582bcac4329491b3358"/>
    <w:p>
      <w:pPr>
        <w:pStyle w:val="3"/>
      </w:pPr>
      <w:r>
        <w:rPr>
          <w:b/>
          <w:bCs/>
        </w:rPr>
        <w:t xml:space="preserve">6. Inter-App Arbitration System Design</w:t>
      </w:r>
    </w:p>
    <w:p>
      <w:pPr>
        <w:pStyle w:val="FirstParagraph"/>
      </w:pPr>
      <w:r>
        <w:rPr>
          <w:b/>
          <w:bCs/>
          <w:i/>
          <w:iCs/>
        </w:rPr>
        <w:t xml:space="preserve">Bill Mc</w:t>
      </w:r>
      <w:r>
        <w:t xml:space="preserve"> </w:t>
      </w:r>
      <w:r>
        <w:t xml:space="preserve">introduced a pressing production problem: two vendor applications, Unity and Slide, are competing for lock screen resources, causing system instability.</w:t>
      </w:r>
    </w:p>
    <w:p>
      <w:pPr>
        <w:numPr>
          <w:ilvl w:val="0"/>
          <w:numId w:val="1016"/>
        </w:numPr>
      </w:pPr>
      <w:r>
        <w:rPr>
          <w:b/>
          <w:bCs/>
        </w:rPr>
        <w:t xml:space="preserve">Problem:</w:t>
      </w:r>
      <w:r>
        <w:t xml:space="preserve"> </w:t>
      </w:r>
      <w:r>
        <w:t xml:space="preserve">The two apps have different content refresh rules (e.g., every 3 and 5 minutes). High-frequency user actions (locking/unlocking the phone) trigger constant, overlapping refreshes, which</w:t>
      </w:r>
      <w:r>
        <w:t xml:space="preserve"> </w:t>
      </w:r>
      <w:r>
        <w:t xml:space="preserve">“drills the device so hard”</w:t>
      </w:r>
      <w:r>
        <w:t xml:space="preserve"> </w:t>
      </w:r>
      <w:r>
        <w:t xml:space="preserve">it causes performance degradation.</w:t>
      </w:r>
    </w:p>
    <w:p>
      <w:pPr>
        <w:numPr>
          <w:ilvl w:val="0"/>
          <w:numId w:val="1016"/>
        </w:numPr>
      </w:pPr>
      <w:r>
        <w:rPr>
          <w:b/>
          <w:bCs/>
        </w:rPr>
        <w:t xml:space="preserve">Proposed Solution:</w:t>
      </w:r>
      <w:r>
        <w:t xml:space="preserve"> </w:t>
      </w:r>
      <w:r>
        <w:t xml:space="preserve">An</w:t>
      </w:r>
      <w:r>
        <w:t xml:space="preserve"> </w:t>
      </w:r>
      <w:r>
        <w:t xml:space="preserve">“arbitrator app”</w:t>
      </w:r>
      <w:r>
        <w:t xml:space="preserve"> </w:t>
      </w:r>
      <w:r>
        <w:t xml:space="preserve">that acts as a</w:t>
      </w:r>
      <w:r>
        <w:t xml:space="preserve"> </w:t>
      </w:r>
      <w:r>
        <w:t xml:space="preserve">“man in the middle.”</w:t>
      </w:r>
    </w:p>
    <w:p>
      <w:pPr>
        <w:pStyle w:val="Compact"/>
        <w:numPr>
          <w:ilvl w:val="1"/>
          <w:numId w:val="1017"/>
        </w:numPr>
      </w:pPr>
      <w:r>
        <w:rPr>
          <w:b/>
          <w:bCs/>
        </w:rPr>
        <w:t xml:space="preserve">Position:</w:t>
      </w:r>
      <w:r>
        <w:t xml:space="preserve"> </w:t>
      </w:r>
      <w:r>
        <w:t xml:space="preserve">The arbitrator positions itself between the competing applications (Unity and Slide) and the system resources.</w:t>
      </w:r>
    </w:p>
    <w:p>
      <w:pPr>
        <w:pStyle w:val="Compact"/>
        <w:numPr>
          <w:ilvl w:val="1"/>
          <w:numId w:val="1017"/>
        </w:numPr>
      </w:pPr>
      <w:r>
        <w:rPr>
          <w:b/>
          <w:bCs/>
        </w:rPr>
        <w:t xml:space="preserve">Observation &amp; Algorithm:</w:t>
      </w:r>
      <w:r>
        <w:t xml:space="preserve"> </w:t>
      </w:r>
      <w:r>
        <w:t xml:space="preserve">It observes the state of both apps and uses a defined algorithm to make them</w:t>
      </w:r>
      <w:r>
        <w:t xml:space="preserve"> </w:t>
      </w:r>
      <w:r>
        <w:t xml:space="preserve">“work for the same set of resources in the same timelines,”</w:t>
      </w:r>
      <w:r>
        <w:t xml:space="preserve"> </w:t>
      </w:r>
      <w:r>
        <w:t xml:space="preserve">managing offline refreshing of content to prevent conflicts.</w:t>
      </w:r>
    </w:p>
    <w:p>
      <w:pPr>
        <w:pStyle w:val="Compact"/>
        <w:numPr>
          <w:ilvl w:val="1"/>
          <w:numId w:val="1017"/>
        </w:numPr>
      </w:pPr>
      <w:r>
        <w:rPr>
          <w:b/>
          <w:bCs/>
        </w:rPr>
        <w:t xml:space="preserve">Enforcement:</w:t>
      </w:r>
      <w:r>
        <w:t xml:space="preserve"> </w:t>
      </w:r>
      <w:r>
        <w:t xml:space="preserve">The solution could be mandated for vendors to implement, or deployed as an independent arbitrator app.</w:t>
      </w:r>
    </w:p>
    <w:p>
      <w:pPr>
        <w:pStyle w:val="FirstParagraph"/>
      </w:pPr>
      <w:r>
        <w:rPr>
          <w:b/>
          <w:bCs/>
          <w:i/>
          <w:iCs/>
        </w:rPr>
        <w:t xml:space="preserve">Gayatry Nair</w:t>
      </w:r>
      <w:r>
        <w:t xml:space="preserve"> </w:t>
      </w:r>
      <w:r>
        <w:t xml:space="preserve">requested specific details on the messaging protocol for the patent application.</w:t>
      </w:r>
    </w:p>
    <w:bookmarkStart w:id="33" w:name="ai-perspective--recommendations-5"/>
    <w:p>
      <w:pPr>
        <w:pStyle w:val="4"/>
      </w:pPr>
      <w:r>
        <w:rPr>
          <w:b/>
          <w:bCs/>
        </w:rPr>
        <w:t xml:space="preserve">AI Perspective &amp; Recommendations</w:t>
      </w:r>
    </w:p>
    <w:p>
      <w:pPr>
        <w:numPr>
          <w:ilvl w:val="0"/>
          <w:numId w:val="1018"/>
        </w:numPr>
      </w:pPr>
      <w:r>
        <w:rPr>
          <w:b/>
          <w:bCs/>
        </w:rPr>
        <w:t xml:space="preserve">Unsolved:</w:t>
      </w:r>
      <w:r>
        <w:t xml:space="preserve"> </w:t>
      </w:r>
      <w:r>
        <w:t xml:space="preserve">The specific technical details of the arbitration algorithm and the messaging protocol were not defined. The decision-making rules (e.g., time-slicing, resource queuing, priority-based preemption) were not specified.</w:t>
      </w:r>
    </w:p>
    <w:p>
      <w:pPr>
        <w:numPr>
          <w:ilvl w:val="0"/>
          <w:numId w:val="1018"/>
        </w:numPr>
      </w:pPr>
      <w:r>
        <w:rPr>
          <w:b/>
          <w:bCs/>
        </w:rPr>
        <w:t xml:space="preserve">Recommendation:</w:t>
      </w:r>
    </w:p>
    <w:p>
      <w:pPr>
        <w:pStyle w:val="Compact"/>
        <w:numPr>
          <w:ilvl w:val="1"/>
          <w:numId w:val="1019"/>
        </w:numPr>
      </w:pPr>
      <w:r>
        <w:rPr>
          <w:b/>
          <w:bCs/>
        </w:rPr>
        <w:t xml:space="preserve">Define the Arbitration Algorithm:</w:t>
      </w:r>
      <w:r>
        <w:t xml:space="preserve"> </w:t>
      </w:r>
      <w:r>
        <w:t xml:space="preserve">Explicitly define the logic and inputs (e.g., CPU load, app priority, time since last refresh).</w:t>
      </w:r>
    </w:p>
    <w:p>
      <w:pPr>
        <w:pStyle w:val="Compact"/>
        <w:numPr>
          <w:ilvl w:val="1"/>
          <w:numId w:val="1019"/>
        </w:numPr>
      </w:pPr>
      <w:r>
        <w:rPr>
          <w:b/>
          <w:bCs/>
        </w:rPr>
        <w:t xml:space="preserve">Specify the Messaging/IPC Protocol:</w:t>
      </w:r>
      <w:r>
        <w:t xml:space="preserve"> </w:t>
      </w:r>
      <w:r>
        <w:t xml:space="preserve">Detail the Inter-Process Communication (IPC) mechanism (e.g., Android Binders, custom message queue) and define the message structure (e.g.,</w:t>
      </w:r>
      <w:r>
        <w:t xml:space="preserve"> </w:t>
      </w:r>
      <w:r>
        <w:rPr>
          <w:rStyle w:val="VerbatimChar"/>
        </w:rPr>
        <w:t xml:space="preserve">REQUEST_RESOURCE</w:t>
      </w:r>
      <w:r>
        <w:t xml:space="preserve">,</w:t>
      </w:r>
      <w:r>
        <w:t xml:space="preserve"> </w:t>
      </w:r>
      <w:r>
        <w:rPr>
          <w:rStyle w:val="VerbatimChar"/>
        </w:rPr>
        <w:t xml:space="preserve">RELEASE_RESOURCE</w:t>
      </w:r>
      <w:r>
        <w:t xml:space="preserve">).</w:t>
      </w:r>
    </w:p>
    <w:p>
      <w:pPr>
        <w:pStyle w:val="Compact"/>
        <w:numPr>
          <w:ilvl w:val="1"/>
          <w:numId w:val="1019"/>
        </w:numPr>
      </w:pPr>
      <w:r>
        <w:rPr>
          <w:b/>
          <w:bCs/>
        </w:rPr>
        <w:t xml:space="preserve">Resource State Machine:</w:t>
      </w:r>
      <w:r>
        <w:t xml:space="preserve"> </w:t>
      </w:r>
      <w:r>
        <w:t xml:space="preserve">Document the state machine for the shared resources (</w:t>
      </w:r>
      <w:r>
        <w:rPr>
          <w:rStyle w:val="VerbatimChar"/>
        </w:rPr>
        <w:t xml:space="preserve">LOCKED</w:t>
      </w:r>
      <w:r>
        <w:t xml:space="preserve">,</w:t>
      </w:r>
      <w:r>
        <w:t xml:space="preserve"> </w:t>
      </w:r>
      <w:r>
        <w:rPr>
          <w:rStyle w:val="VerbatimChar"/>
        </w:rPr>
        <w:t xml:space="preserve">IN_USE_BY_APP_A</w:t>
      </w:r>
      <w:r>
        <w:t xml:space="preserve">,</w:t>
      </w:r>
      <w:r>
        <w:t xml:space="preserve"> </w:t>
      </w:r>
      <w:r>
        <w:rPr>
          <w:rStyle w:val="VerbatimChar"/>
        </w:rPr>
        <w:t xml:space="preserve">IDLE</w:t>
      </w:r>
      <w:r>
        <w:t xml:space="preserve">) to clarify how the arbitrator controls resource states to prevent race conditions.</w:t>
      </w:r>
    </w:p>
    <w:p>
      <w:r>
        <w:pict>
          <v:rect style="width:0;height:1.5pt" o:hralign="center" o:hrstd="t" o:hr="t"/>
        </w:pict>
      </w:r>
    </w:p>
    <w:bookmarkEnd w:id="33"/>
    <w:bookmarkEnd w:id="34"/>
    <w:bookmarkStart w:id="35" w:name="action-items"/>
    <w:p>
      <w:pPr>
        <w:pStyle w:val="3"/>
      </w:pPr>
      <w:r>
        <w:rPr>
          <w:b/>
          <w:bCs/>
        </w:rPr>
        <w:t xml:space="preserve">Action Items</w:t>
      </w:r>
    </w:p>
    <w:p>
      <w:pPr>
        <w:pStyle w:val="FirstParagraph"/>
      </w:pPr>
      <w:r>
        <w:rPr>
          <w:b/>
          <w:bCs/>
        </w:rPr>
        <w:t xml:space="preserve">Michael Piper</w:t>
      </w:r>
    </w:p>
    <w:p>
      <w:pPr>
        <w:pStyle w:val="Compact"/>
        <w:numPr>
          <w:ilvl w:val="0"/>
          <w:numId w:val="1020"/>
        </w:numPr>
      </w:pPr>
      <w:r>
        <w:t xml:space="preserve">Further investigate the novelty of the patent claims around the</w:t>
      </w:r>
      <w:r>
        <w:t xml:space="preserve"> </w:t>
      </w:r>
      <w:r>
        <w:t xml:space="preserve">“intermediate carrier layer”</w:t>
      </w:r>
      <w:r>
        <w:t xml:space="preserve"> </w:t>
      </w:r>
      <w:r>
        <w:t xml:space="preserve">and the unique ability to recreate a user’s environment.</w:t>
      </w:r>
    </w:p>
    <w:p>
      <w:pPr>
        <w:pStyle w:val="Compact"/>
        <w:numPr>
          <w:ilvl w:val="0"/>
          <w:numId w:val="1021"/>
        </w:numPr>
      </w:pPr>
      <w:r>
        <w:t xml:space="preserve">Develop detailed user stories for the OOBE, including the</w:t>
      </w:r>
      <w:r>
        <w:t xml:space="preserve"> </w:t>
      </w:r>
      <w:r>
        <w:t xml:space="preserve">“shadow app”</w:t>
      </w:r>
      <w:r>
        <w:t xml:space="preserve"> </w:t>
      </w:r>
      <w:r>
        <w:t xml:space="preserve">concept and prioritized installation flow.</w:t>
      </w:r>
    </w:p>
    <w:p>
      <w:pPr>
        <w:pStyle w:val="Compact"/>
        <w:numPr>
          <w:ilvl w:val="0"/>
          <w:numId w:val="1022"/>
        </w:numPr>
      </w:pPr>
      <w:r>
        <w:t xml:space="preserve">Document the proposed two-stage competitor migration process from a customer journey perspective.</w:t>
      </w:r>
    </w:p>
    <w:p>
      <w:pPr>
        <w:pStyle w:val="FirstParagraph"/>
      </w:pPr>
      <w:r>
        <w:rPr>
          <w:b/>
          <w:bCs/>
        </w:rPr>
        <w:t xml:space="preserve">Bill Mc</w:t>
      </w:r>
    </w:p>
    <w:p>
      <w:pPr>
        <w:pStyle w:val="Compact"/>
        <w:numPr>
          <w:ilvl w:val="0"/>
          <w:numId w:val="1023"/>
        </w:numPr>
      </w:pPr>
      <w:r>
        <w:t xml:space="preserve">Continue development on</w:t>
      </w:r>
      <w:r>
        <w:t xml:space="preserve"> </w:t>
      </w:r>
      <w:r>
        <w:t xml:space="preserve">“Project Media Layer,”</w:t>
      </w:r>
      <w:r>
        <w:t xml:space="preserve"> </w:t>
      </w:r>
      <w:r>
        <w:t xml:space="preserve">with a focus on building out data capture mechanisms.</w:t>
      </w:r>
    </w:p>
    <w:p>
      <w:pPr>
        <w:pStyle w:val="Compact"/>
        <w:numPr>
          <w:ilvl w:val="0"/>
          <w:numId w:val="1024"/>
        </w:numPr>
      </w:pPr>
      <w:r>
        <w:t xml:space="preserve">Define the architecture for the</w:t>
      </w:r>
      <w:r>
        <w:t xml:space="preserve"> </w:t>
      </w:r>
      <w:r>
        <w:t xml:space="preserve">“carrier tool”</w:t>
      </w:r>
      <w:r>
        <w:t xml:space="preserve"> </w:t>
      </w:r>
      <w:r>
        <w:t xml:space="preserve">layer, specifying APIs and permissions needed.</w:t>
      </w:r>
    </w:p>
    <w:p>
      <w:pPr>
        <w:pStyle w:val="Compact"/>
        <w:numPr>
          <w:ilvl w:val="0"/>
          <w:numId w:val="1025"/>
        </w:numPr>
      </w:pPr>
      <w:r>
        <w:t xml:space="preserve">Begin scoping the AI engine component for the fall 2026 launch.</w:t>
      </w:r>
    </w:p>
    <w:p>
      <w:pPr>
        <w:pStyle w:val="Compact"/>
        <w:numPr>
          <w:ilvl w:val="0"/>
          <w:numId w:val="1026"/>
        </w:numPr>
      </w:pPr>
      <w:r>
        <w:t xml:space="preserve">Create and send a component/workflow diagram for the data capture system (Due: EOD March 10, 2026).</w:t>
      </w:r>
    </w:p>
    <w:p>
      <w:pPr>
        <w:pStyle w:val="Compact"/>
        <w:numPr>
          <w:ilvl w:val="0"/>
          <w:numId w:val="1027"/>
        </w:numPr>
      </w:pPr>
      <w:r>
        <w:t xml:space="preserve">Provide technical details on the messaging protocol and algorithm for the inter-app arbitration system for the meeting on March 12, 2026.</w:t>
      </w:r>
    </w:p>
    <w:p>
      <w:pPr>
        <w:pStyle w:val="FirstParagraph"/>
      </w:pPr>
      <w:r>
        <w:rPr>
          <w:b/>
          <w:bCs/>
        </w:rPr>
        <w:t xml:space="preserve">Gayatry Nair</w:t>
      </w:r>
    </w:p>
    <w:p>
      <w:pPr>
        <w:pStyle w:val="Compact"/>
        <w:numPr>
          <w:ilvl w:val="0"/>
          <w:numId w:val="1028"/>
        </w:numPr>
      </w:pPr>
      <w:r>
        <w:t xml:space="preserve">Review the provisional application against the technical details to ensure all unique aspects are captured for the non-provisional filing.</w:t>
      </w:r>
    </w:p>
    <w:p>
      <w:pPr>
        <w:pStyle w:val="Compact"/>
        <w:numPr>
          <w:ilvl w:val="0"/>
          <w:numId w:val="1029"/>
        </w:numPr>
      </w:pPr>
      <w:r>
        <w:t xml:space="preserve">Draft the patent application for the Carrier-Layer Data Capture system.</w:t>
      </w:r>
    </w:p>
    <w:p>
      <w:pPr>
        <w:pStyle w:val="Compact"/>
        <w:numPr>
          <w:ilvl w:val="0"/>
          <w:numId w:val="1030"/>
        </w:numPr>
      </w:pPr>
      <w:r>
        <w:t xml:space="preserve">Send a Teams invite to</w:t>
      </w:r>
      <w:r>
        <w:t xml:space="preserve"> </w:t>
      </w:r>
      <w:r>
        <w:rPr>
          <w:b/>
          <w:bCs/>
        </w:rPr>
        <w:t xml:space="preserve">Bill Mc</w:t>
      </w:r>
      <w:r>
        <w:t xml:space="preserve"> </w:t>
      </w:r>
      <w:r>
        <w:t xml:space="preserve">for a follow-up meeting at 10:00 AM Central Time on Thursday, March 12, 2026.</w:t>
      </w:r>
    </w:p>
    <w:p>
      <w:pPr>
        <w:pStyle w:val="Compact"/>
        <w:numPr>
          <w:ilvl w:val="0"/>
          <w:numId w:val="1031"/>
        </w:numPr>
      </w:pPr>
      <w:r>
        <w:t xml:space="preserve">Deliver the draft patent application for the lock screen algorithm to the team (Due: March 13, 2026).</w:t>
      </w:r>
    </w:p>
    <w:p>
      <w:r>
        <w:pict>
          <v:rect style="width:0;height:1.5pt" o:hralign="center" o:hrstd="t" o:hr="t"/>
        </w:pict>
      </w:r>
    </w:p>
    <w:p>
      <w:pPr>
        <w:pStyle w:val="FirstParagraph"/>
      </w:pPr>
      <w:r>
        <w:rPr>
          <w:i/>
          <w:iCs/>
        </w:rPr>
        <w:t xml:space="preserve">Template Name: Tech Summary</w:t>
      </w:r>
    </w:p>
    <w:p>
      <w:pPr>
        <w:pStyle w:val="a2"/>
      </w:pPr>
      <w:r>
        <w:rPr>
          <w:i/>
          <w:iCs/>
        </w:rPr>
        <w:t xml:space="preserve">AI Model: GPT-4</w:t>
      </w:r>
    </w:p>
    <w:bookmarkEnd w:id="35"/>
    <w:bookmarkEnd w:id="36"/>
    <w:bookmarkEnd w:id="37"/>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2026-03-12T08:13:21Z</dcterms:created>
  <dcterms:modified xsi:type="dcterms:W3CDTF">2026-03-12T08:13:21Z</dcterms:modified>
</cp:coreProperties>
</file>

<file path=docProps/custom.xml><?xml version="1.0" encoding="utf-8"?>
<Properties xmlns="http://schemas.openxmlformats.org/officeDocument/2006/custom-properties" xmlns:vt="http://schemas.openxmlformats.org/officeDocument/2006/docPropsVTypes"/>
</file>