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 - InterApp Arbitration</w:t>
      </w:r>
    </w:p>
    <w:p>
      <w:pPr>
        <w:pStyle w:val="Heading2"/>
      </w:pPr>
      <w:r>
        <w:t>Architecture Overview</w:t>
      </w:r>
    </w:p>
    <w:p>
      <w:r>
        <w:t>The system architecture consists of several key components that interact to ensure fair arbitration between two apps during a lock screen event. These components include:</w:t>
        <w:br/>
        <w:t>- **Arbitration Manager**: This is the core of the system, responsible for managing refresh requests, checking priorities, and granting or denying access.</w:t>
        <w:br/>
        <w:t>- **Network and Device Profiling**: The system dynamically profiles the device (RAM, CPU) and network conditions (Wi-Fi vs Carrier) to adjust refresh time.</w:t>
        <w:br/>
        <w:t>- **Telemetry**: Telemetry and logging are used to monitor the arbitration process and collect data on request outcomes, retry behavior, and refresh durations.</w:t>
      </w:r>
    </w:p>
    <w:p>
      <w:pPr>
        <w:pStyle w:val="Heading2"/>
      </w:pPr>
      <w:r>
        <w:t>System Architecture Diagram</w:t>
      </w:r>
    </w:p>
    <w:p>
      <w:r>
        <w:t>The diagram below illustrates the components of the arbitration system, showing how the Arbitration Manager interacts with the apps, device profiling, and network conditions to grant or deny refresh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