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 - Arbitration Module Specification</w:t>
      </w:r>
    </w:p>
    <w:p>
      <w:r>
        <w:t>This document provides the specification for the InterApp Arbitration system module. It describes the key components, functionalities, and interactions of the Arbitration Manager that coordinates the content refresh cycles for competing applications during a lock screen event.</w:t>
        <w:br/>
        <w:t>The Arbitration Manager ensures fair access by evaluating app priorities, network conditions, device profiling, and maximum refresh limits.</w:t>
      </w:r>
    </w:p>
    <w:p>
      <w:pPr>
        <w:pStyle w:val="Heading2"/>
      </w:pPr>
      <w:r>
        <w:t>Key Components</w:t>
      </w:r>
    </w:p>
    <w:p>
      <w:r>
        <w:t>- **Arbitration Manager**: Handles the arbitration logic, decides which app should get refresh access.</w:t>
        <w:br/>
        <w:t>- **Network Profiler**: Checks whether the device is on Wi-Fi or carrier data.</w:t>
        <w:br/>
        <w:t>- **Device Profiler**: Assesses the device's RAM and CPU performance to adjust refresh durations accordingly.</w:t>
        <w:br/>
        <w:t>- **Config Manager**: Manages configuration settings like refresh frequency, priority, and duration.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