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Kotlin Arbitration Module Template</w:t>
      </w:r>
    </w:p>
    <w:p>
      <w:r>
        <w:t>This template outlines a basic Kotlin implementation for integrating refresh arbitration logic in Android apps.</w:t>
      </w:r>
    </w:p>
    <w:p>
      <w:pPr>
        <w:pStyle w:val="Heading2"/>
      </w:pPr>
      <w:r>
        <w:t>BroadcastReceiver</w:t>
      </w:r>
    </w:p>
    <w:p>
      <w:r>
        <w:t>- Listens for ACTION_REQUEST_REFRESH and ACTION_REFRESH_COMPLETED</w:t>
      </w:r>
    </w:p>
    <w:p>
      <w:r>
        <w:t>- Uses local timestamps to determine active peer cycles</w:t>
      </w:r>
    </w:p>
    <w:p>
      <w:pPr>
        <w:pStyle w:val="Heading2"/>
      </w:pPr>
      <w:r>
        <w:t>ArbitrationManager Class</w:t>
      </w:r>
    </w:p>
    <w:p>
      <w:r>
        <w:t>• Handles refresh timing</w:t>
        <w:br/>
        <w:t>• Applies quota</w:t>
        <w:br/>
        <w:t>• Broadcasts completion</w:t>
        <w:br/>
        <w:t>• Logs peer refresh history</w:t>
      </w:r>
    </w:p>
    <w:p>
      <w:pPr>
        <w:pStyle w:val="Heading2"/>
      </w:pPr>
      <w:r>
        <w:t>Sample Code Snippet</w:t>
      </w:r>
    </w:p>
    <w:p>
      <w:r>
        <w:br/>
        <w:t>class ArbitrationReceiver : BroadcastReceiver() {</w:t>
        <w:br/>
        <w:t xml:space="preserve">    override fun onReceive(context: Context, intent: Intent) {</w:t>
        <w:br/>
        <w:t xml:space="preserve">        when (intent.action) {</w:t>
        <w:br/>
        <w:t xml:space="preserve">            "com.tmo.ACTION_REQUEST_REFRESH" -&gt; ArbitrationManager.handlePeerRequest()</w:t>
        <w:br/>
        <w:t xml:space="preserve">            "com.tmo.ACTION_REFRESH_COMPLETED" -&gt; ArbitrationManager.handlePeerCompletion()</w:t>
        <w:br/>
        <w:t xml:space="preserve">        }</w:t>
        <w:br/>
        <w:t xml:space="preserve">    }</w:t>
        <w:br/>
        <w:t>}</w:t>
        <w:br/>
        <w:t xml:space="preserve">   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  <w:gridCol w:w="1440"/>
    </w:tblGrid>
    <w:tr>
      <w:tc>
        <w:tcPr>
          <w:tcW w:type="dxa" w:w="5400"/>
        </w:tcPr>
        <w:p>
          <w:r>
            <w:rPr>
              <w:i/>
            </w:rPr>
            <w:t>Author: Bill McCracken, Principal Product Architect, 913-707-1075, T-Mobile, T-Ads, (c) 2025 - Prioprietary and Confidential - Do Not Copy</w:t>
          </w:r>
        </w:p>
      </w:tc>
      <w:tc>
        <w:tcPr>
          <w:tcW w:type="dxa" w:w="540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