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Design: LockUnlock Inter-App Arbitration</w:t>
      </w:r>
    </w:p>
    <w:p>
      <w:r>
        <w:t>This technical design document provides module-level implementation guidance for enabling unlock-time arbitration between two or more applications using Android broadcast signaling. Each app manages its own refresh logic based on cooperative intent handling.</w:t>
      </w:r>
    </w:p>
    <w:p>
      <w:pPr>
        <w:pStyle w:val="Heading2"/>
      </w:pPr>
      <w:r>
        <w:t>Module Overview</w:t>
      </w:r>
    </w:p>
    <w:p>
      <w:r>
        <w:t>1. BroadcastReceiver → handles ACTION_REQUEST_REFRESH and ACTION_REFRESH_COMPLETED</w:t>
      </w:r>
    </w:p>
    <w:p>
      <w:r>
        <w:t>2. ArbitrationManager → enforces local refresh policy and timing</w:t>
      </w:r>
    </w:p>
    <w:p>
      <w:r>
        <w:t>3. DurationTracker → measures active refresh cycle</w:t>
      </w:r>
    </w:p>
    <w:p>
      <w:r>
        <w:t>4. QuotaManager → ensures app doesn't exceed hourly refresh count</w:t>
      </w:r>
    </w:p>
    <w:p>
      <w:pPr>
        <w:pStyle w:val="Heading2"/>
      </w:pPr>
      <w:r>
        <w:t>Intent Payload</w:t>
      </w:r>
    </w:p>
    <w:p>
      <w:r>
        <w:t>Each broadcast includes:</w:t>
        <w:br/>
        <w:t>• senderPackageName</w:t>
        <w:br/>
        <w:t>• timestamp</w:t>
        <w:br/>
        <w:t>• maxDuration</w:t>
        <w:br/>
        <w:t>• reasonCode</w:t>
      </w:r>
    </w:p>
    <w:p>
      <w:pPr>
        <w:pStyle w:val="Heading2"/>
      </w:pPr>
      <w:r>
        <w:t>Refresh Flow</w:t>
      </w:r>
    </w:p>
    <w:p>
      <w:r>
        <w:t>1. App A broadcasts ACTION_REQUEST_REFRESH</w:t>
        <w:br/>
        <w:t>2. App B checks timing/quota and defers if needed</w:t>
        <w:br/>
        <w:t>3. App A refreshes, tracks duration</w:t>
        <w:br/>
        <w:t>4. App A broadcasts ACTION_REFRESH_COMPLETED</w:t>
        <w:br/>
        <w:t>5. App B retries</w:t>
      </w:r>
    </w:p>
    <w:p>
      <w:pPr>
        <w:pStyle w:val="Heading2"/>
      </w:pPr>
      <w:r>
        <w:t>Edge Handling</w:t>
      </w:r>
    </w:p>
    <w:p>
      <w:r>
        <w:t>• If peer app is unresponsive, fallback to local-only decision logic</w:t>
        <w:br/>
        <w:t>• All arbitration is done in-process without any server/API dependency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