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Patent Handoff Kit Checklist – LockUnlock Inter-App Arbitration</w:t>
      </w:r>
    </w:p>
    <w:p>
      <w:pPr>
        <w:pStyle w:val="Heading2"/>
      </w:pPr>
      <w:r>
        <w:t>📦 Included Deliverables</w:t>
      </w:r>
    </w:p>
    <w:p>
      <w:r>
        <w:t>✔ Patent briefing document</w:t>
      </w:r>
    </w:p>
    <w:p>
      <w:r>
        <w:t>✔ One-pager summary</w:t>
      </w:r>
    </w:p>
    <w:p>
      <w:r>
        <w:t>✔ Developer concept overview</w:t>
      </w:r>
    </w:p>
    <w:p>
      <w:r>
        <w:t>✔ Detailed developer design &amp; flow</w:t>
      </w:r>
    </w:p>
    <w:p>
      <w:r>
        <w:t>✔ Arbitration module specs (BroadcastReceiver + Manager)</w:t>
      </w:r>
    </w:p>
    <w:p>
      <w:r>
        <w:t>✔ Integration templates (Kotlin &amp; Java)</w:t>
      </w:r>
    </w:p>
    <w:p>
      <w:r>
        <w:t>✔ QA test plan + test case matrix</w:t>
      </w:r>
    </w:p>
    <w:p>
      <w:r>
        <w:t>✔ Visual diagrams and architecture</w:t>
      </w:r>
    </w:p>
    <w:p>
      <w:r>
        <w:t>✔ PowerPoint pitch presentation</w:t>
      </w:r>
    </w:p>
    <w:p>
      <w:r>
        <w:t>✔ File structure guide</w:t>
      </w:r>
    </w:p>
    <w:p>
      <w:r>
        <w:t>✔ Claims draft</w:t>
      </w:r>
    </w:p>
    <w:p>
      <w:pPr>
        <w:pStyle w:val="Heading2"/>
      </w:pPr>
      <w:r>
        <w:t>🧠 Required Design Inclusions</w:t>
      </w:r>
    </w:p>
    <w:p>
      <w:r>
        <w:t>✔ Use of `ACTION_REQUEST_REFRESH` and `ACTION_REFRESH_COMPLETED` intents</w:t>
      </w:r>
    </w:p>
    <w:p>
      <w:r>
        <w:t>✔ ArbitrationManager with quota + duration logic</w:t>
      </w:r>
    </w:p>
    <w:p>
      <w:r>
        <w:t>✔ maxRefreshDuration enforced per refresh cycle</w:t>
      </w:r>
    </w:p>
    <w:p>
      <w:r>
        <w:t>✔ Per-app refresh quota (e.g., X refreshes/hour)</w:t>
      </w:r>
    </w:p>
    <w:p>
      <w:r>
        <w:t>✔ Support for MetroZone and MetroPlay coordination</w:t>
      </w:r>
    </w:p>
    <w:p>
      <w:r>
        <w:t>✔ Support for Android 11–15</w:t>
      </w:r>
    </w:p>
    <w:p>
      <w:r>
        <w:t>✔ Tested on Samsung S25 Ultra and Moto G 5G (2025)</w:t>
      </w:r>
    </w:p>
    <w:p>
      <w:pPr>
        <w:pStyle w:val="Heading2"/>
      </w:pPr>
      <w:r>
        <w:t>📍 Ready for:</w:t>
      </w:r>
    </w:p>
    <w:p>
      <w:r>
        <w:t>- Legal IP review</w:t>
      </w:r>
    </w:p>
    <w:p>
      <w:r>
        <w:t>- Developer implementation handoff</w:t>
      </w:r>
    </w:p>
    <w:p>
      <w:r>
        <w:t>- QA execution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9360"/>
      <w:gridCol w:w="1440"/>
    </w:tblGrid>
    <w:tr>
      <w:tc>
        <w:tcPr>
          <w:tcW w:type="dxa" w:w="5400"/>
        </w:tcPr>
        <w:p>
          <w:r>
            <w:rPr>
              <w:i/>
            </w:rPr>
            <w:t>Author: Bill McCracken, Principal Product Architect, 913-707-1075, T-Mobile, T-Ads, (c) 2025 - Prioprietary and Confidential - Do Not Copy</w:t>
          </w:r>
        </w:p>
      </w:tc>
      <w:tc>
        <w:tcPr>
          <w:tcW w:type="dxa" w:w="540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274320" cy="2743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320" cy="2743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