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BD55" w14:textId="3C54FDE9" w:rsidR="001D179A" w:rsidRDefault="00786E15">
      <w:pPr>
        <w:pStyle w:val="Heading1"/>
      </w:pPr>
      <w:r>
        <w:t>2025-</w:t>
      </w:r>
      <w:r w:rsidR="00000000">
        <w:t>01-19 Patent Idea: Enhanced Privacy Control System for Mobile Devices</w:t>
      </w:r>
    </w:p>
    <w:p w14:paraId="2D01BD56" w14:textId="77777777" w:rsidR="001D179A" w:rsidRDefault="00000000">
      <w:r>
        <w:pict w14:anchorId="2D01BD80">
          <v:rect id="_x0000_i1025" style="width:0;height:1.5pt" o:hralign="center" o:hrstd="t" o:hr="t"/>
        </w:pict>
      </w:r>
    </w:p>
    <w:p w14:paraId="74824F4B" w14:textId="33C37EAE" w:rsidR="00786E15" w:rsidRDefault="00000000">
      <w:pPr>
        <w:pStyle w:val="FirstParagraph"/>
      </w:pPr>
      <w:r>
        <w:t>Patent Title: Privacy-Enhanced Device Permission Management System</w:t>
      </w:r>
      <w:r>
        <w:br/>
        <w:t>Date of Recording: 2025-0</w:t>
      </w:r>
      <w:r w:rsidR="0078092E">
        <w:t>1</w:t>
      </w:r>
      <w:r>
        <w:t>-</w:t>
      </w:r>
      <w:r w:rsidR="0078092E">
        <w:t>19</w:t>
      </w:r>
      <w:r>
        <w:br/>
        <w:t>Time of Recording: 14:30 CST</w:t>
      </w:r>
    </w:p>
    <w:p w14:paraId="2D01BD57" w14:textId="239DB700" w:rsidR="001D179A" w:rsidRDefault="00000000">
      <w:pPr>
        <w:pStyle w:val="FirstParagraph"/>
      </w:pPr>
      <w:r>
        <w:br/>
        <w:t>Summary:</w:t>
      </w:r>
      <w:r>
        <w:br/>
        <w:t>This document outlines a novel approach to enhancing user privacy and control over device permissions on mobile platforms. The proposed system involves an on-device middleware solution that intercepts and manages application requests for sensitive device permissions, allowing users to set granular rules and time-based access controls.</w:t>
      </w:r>
    </w:p>
    <w:p w14:paraId="2D01BD58" w14:textId="77777777" w:rsidR="001D179A" w:rsidRDefault="00000000">
      <w:pPr>
        <w:pStyle w:val="Compact"/>
        <w:numPr>
          <w:ilvl w:val="0"/>
          <w:numId w:val="6"/>
        </w:numPr>
      </w:pPr>
      <w:r>
        <w:t>Overview of the Patent Idea</w:t>
      </w:r>
      <w:r>
        <w:br/>
        <w:t>[Bill Mc] The core concept revolves around creating a system that monitors and intercepts requests for device permissions such as camera access, Wi-Fi, location services, and other sensitive data. This middleware acts as an intermediary between third-party applications and the device's operating system, allowing users to have more precise control over when and how their personal data is accessed.</w:t>
      </w:r>
      <w:r>
        <w:br/>
        <w:t>Key features of the proposed system include:</w:t>
      </w:r>
    </w:p>
    <w:p w14:paraId="2D01BD59" w14:textId="77777777" w:rsidR="001D179A" w:rsidRDefault="00000000">
      <w:pPr>
        <w:pStyle w:val="Compact"/>
        <w:numPr>
          <w:ilvl w:val="0"/>
          <w:numId w:val="7"/>
        </w:numPr>
      </w:pPr>
      <w:r>
        <w:t>Real-time interception of permission requests</w:t>
      </w:r>
    </w:p>
    <w:p w14:paraId="2D01BD5A" w14:textId="77777777" w:rsidR="001D179A" w:rsidRDefault="00000000">
      <w:pPr>
        <w:pStyle w:val="Compact"/>
        <w:numPr>
          <w:ilvl w:val="0"/>
          <w:numId w:val="7"/>
        </w:numPr>
      </w:pPr>
      <w:r>
        <w:t>User-defined rules engine for permission management</w:t>
      </w:r>
    </w:p>
    <w:p w14:paraId="2D01BD5B" w14:textId="77777777" w:rsidR="001D179A" w:rsidRDefault="00000000">
      <w:pPr>
        <w:pStyle w:val="Compact"/>
        <w:numPr>
          <w:ilvl w:val="0"/>
          <w:numId w:val="7"/>
        </w:numPr>
      </w:pPr>
      <w:r>
        <w:t>Time-limited access grants</w:t>
      </w:r>
    </w:p>
    <w:p w14:paraId="2D01BD5C" w14:textId="77777777" w:rsidR="001D179A" w:rsidRDefault="00000000">
      <w:pPr>
        <w:pStyle w:val="Compact"/>
        <w:numPr>
          <w:ilvl w:val="0"/>
          <w:numId w:val="7"/>
        </w:numPr>
      </w:pPr>
      <w:r>
        <w:t>Enhanced privacy protection against continuous background monitoring</w:t>
      </w:r>
    </w:p>
    <w:p w14:paraId="2D01BD5D" w14:textId="0C1B3B2B" w:rsidR="001D179A" w:rsidRDefault="00000000">
      <w:pPr>
        <w:pStyle w:val="Compact"/>
        <w:numPr>
          <w:ilvl w:val="0"/>
          <w:numId w:val="8"/>
        </w:numPr>
      </w:pPr>
      <w:r>
        <w:t>System Architecture</w:t>
      </w:r>
      <w:r>
        <w:br/>
        <w:t>The proposed system architecture consists of the following components:</w:t>
      </w:r>
      <w:r>
        <w:br/>
        <w:t xml:space="preserve">a) On-device Middleware: </w:t>
      </w:r>
      <w:r w:rsidR="005B0147">
        <w:t xml:space="preserve">On device client that </w:t>
      </w:r>
      <w:r w:rsidR="000A3D05">
        <w:t>works with the OEM and OS firmware to institute policy management and device settings</w:t>
      </w:r>
      <w:r>
        <w:t>.</w:t>
      </w:r>
      <w:r>
        <w:br/>
        <w:t>b) Rules Engine: User-configurable set of rules determining permission access.</w:t>
      </w:r>
      <w:r>
        <w:br/>
        <w:t>c) Permission Interceptor: Module that captures and processes application requests for device permissions.</w:t>
      </w:r>
      <w:r>
        <w:br/>
        <w:t>d) User Interface: For managing rules and viewing access attempts.</w:t>
      </w:r>
      <w:r>
        <w:br/>
        <w:t>e) Authentication Module: Leveraging carrier-level access for enhanced security.</w:t>
      </w:r>
    </w:p>
    <w:p w14:paraId="2D01BD5E" w14:textId="77777777" w:rsidR="001D179A" w:rsidRDefault="00000000">
      <w:pPr>
        <w:pStyle w:val="Compact"/>
        <w:numPr>
          <w:ilvl w:val="0"/>
          <w:numId w:val="8"/>
        </w:numPr>
      </w:pPr>
      <w:r>
        <w:lastRenderedPageBreak/>
        <w:t>Permission Management Workflow</w:t>
      </w:r>
      <w:r>
        <w:br/>
        <w:t>[Bill Mc] The workflow for managing permissions would be as follows:</w:t>
      </w:r>
    </w:p>
    <w:p w14:paraId="2D01BD5F" w14:textId="77777777" w:rsidR="001D179A" w:rsidRDefault="00000000" w:rsidP="00B10441">
      <w:pPr>
        <w:pStyle w:val="Compact"/>
        <w:numPr>
          <w:ilvl w:val="1"/>
          <w:numId w:val="15"/>
        </w:numPr>
      </w:pPr>
      <w:r>
        <w:t>Third-party application attempts to access a secured permission</w:t>
      </w:r>
    </w:p>
    <w:p w14:paraId="2D01BD60" w14:textId="77777777" w:rsidR="001D179A" w:rsidRDefault="00000000" w:rsidP="00B10441">
      <w:pPr>
        <w:pStyle w:val="Compact"/>
        <w:numPr>
          <w:ilvl w:val="1"/>
          <w:numId w:val="15"/>
        </w:numPr>
      </w:pPr>
      <w:r>
        <w:t>Request is intercepted by the on-device middleware</w:t>
      </w:r>
    </w:p>
    <w:p w14:paraId="2D01BD61" w14:textId="77777777" w:rsidR="001D179A" w:rsidRDefault="00000000" w:rsidP="00B10441">
      <w:pPr>
        <w:pStyle w:val="Compact"/>
        <w:numPr>
          <w:ilvl w:val="1"/>
          <w:numId w:val="15"/>
        </w:numPr>
      </w:pPr>
      <w:r>
        <w:t>The rules engine evaluates the request against user-defined policies</w:t>
      </w:r>
    </w:p>
    <w:p w14:paraId="2D01BD62" w14:textId="77777777" w:rsidR="001D179A" w:rsidRDefault="00000000" w:rsidP="00B10441">
      <w:pPr>
        <w:pStyle w:val="Compact"/>
        <w:numPr>
          <w:ilvl w:val="1"/>
          <w:numId w:val="15"/>
        </w:numPr>
      </w:pPr>
      <w:r>
        <w:t>Based on the rules, the middleware either:</w:t>
      </w:r>
      <w:r>
        <w:br/>
        <w:t>a) Allows access for a specified duration (e.g., 5 minutes)</w:t>
      </w:r>
      <w:r>
        <w:br/>
        <w:t>b) Denies access</w:t>
      </w:r>
      <w:r>
        <w:br/>
        <w:t>c) Prompts the user for a decision</w:t>
      </w:r>
    </w:p>
    <w:p w14:paraId="2D01BD63" w14:textId="77777777" w:rsidR="001D179A" w:rsidRDefault="00000000" w:rsidP="00B10441">
      <w:pPr>
        <w:pStyle w:val="Compact"/>
        <w:numPr>
          <w:ilvl w:val="1"/>
          <w:numId w:val="15"/>
        </w:numPr>
      </w:pPr>
      <w:r>
        <w:t>The decision is enforced, and the application is granted or denied access accordingly</w:t>
      </w:r>
    </w:p>
    <w:p w14:paraId="2D01BD64" w14:textId="77777777" w:rsidR="001D179A" w:rsidRDefault="00000000">
      <w:pPr>
        <w:pStyle w:val="Compact"/>
        <w:numPr>
          <w:ilvl w:val="0"/>
          <w:numId w:val="8"/>
        </w:numPr>
      </w:pPr>
      <w:r>
        <w:t>🛠 Technical Implementation Details</w:t>
      </w:r>
      <w:r>
        <w:br/>
        <w:t>[Bill Mc] The system would be implemented at a lower level than typical third-party applications, leveraging carrier or OEM-level access permissions. This approach allows for more comprehensive control over device capabilities and authentication mechanisms.</w:t>
      </w:r>
      <w:r>
        <w:br/>
        <w:t>Key technical aspects include:</w:t>
      </w:r>
    </w:p>
    <w:p w14:paraId="2D01BD65" w14:textId="77777777" w:rsidR="001D179A" w:rsidRDefault="00000000">
      <w:pPr>
        <w:pStyle w:val="Compact"/>
        <w:numPr>
          <w:ilvl w:val="0"/>
          <w:numId w:val="9"/>
        </w:numPr>
      </w:pPr>
      <w:r>
        <w:t>Integration with device drivers for deep-level access control</w:t>
      </w:r>
    </w:p>
    <w:p w14:paraId="2D01BD66" w14:textId="77777777" w:rsidR="001D179A" w:rsidRDefault="00000000">
      <w:pPr>
        <w:pStyle w:val="Compact"/>
        <w:numPr>
          <w:ilvl w:val="0"/>
          <w:numId w:val="9"/>
        </w:numPr>
      </w:pPr>
      <w:r>
        <w:t>Utilization of carrier authentication capabilities</w:t>
      </w:r>
    </w:p>
    <w:p w14:paraId="2D01BD67" w14:textId="77777777" w:rsidR="001D179A" w:rsidRDefault="00000000">
      <w:pPr>
        <w:pStyle w:val="Compact"/>
        <w:numPr>
          <w:ilvl w:val="0"/>
          <w:numId w:val="9"/>
        </w:numPr>
      </w:pPr>
      <w:r>
        <w:t>Implementation of a sophisticated on-device rules engine</w:t>
      </w:r>
    </w:p>
    <w:p w14:paraId="2D01BD68" w14:textId="77777777" w:rsidR="001D179A" w:rsidRDefault="00000000">
      <w:pPr>
        <w:pStyle w:val="Compact"/>
        <w:numPr>
          <w:ilvl w:val="0"/>
          <w:numId w:val="9"/>
        </w:numPr>
      </w:pPr>
      <w:r>
        <w:t>Development of APIs for interaction between the middleware and the operating system</w:t>
      </w:r>
    </w:p>
    <w:p w14:paraId="2D01BD69" w14:textId="77777777" w:rsidR="001D179A" w:rsidRDefault="00000000">
      <w:pPr>
        <w:pStyle w:val="Compact"/>
        <w:numPr>
          <w:ilvl w:val="0"/>
          <w:numId w:val="10"/>
        </w:numPr>
      </w:pPr>
      <w:r>
        <w:t>Unique Selling Points</w:t>
      </w:r>
      <w:r>
        <w:br/>
        <w:t>[Bill Mc] The proposed system offers several advantages over current privacy protection methods:</w:t>
      </w:r>
    </w:p>
    <w:p w14:paraId="2D01BD6A" w14:textId="77777777" w:rsidR="001D179A" w:rsidRDefault="00000000">
      <w:pPr>
        <w:pStyle w:val="Compact"/>
        <w:numPr>
          <w:ilvl w:val="0"/>
          <w:numId w:val="11"/>
        </w:numPr>
      </w:pPr>
      <w:r>
        <w:t>Granular control over permission durations</w:t>
      </w:r>
    </w:p>
    <w:p w14:paraId="2D01BD6B" w14:textId="77777777" w:rsidR="001D179A" w:rsidRDefault="00000000">
      <w:pPr>
        <w:pStyle w:val="Compact"/>
        <w:numPr>
          <w:ilvl w:val="0"/>
          <w:numId w:val="11"/>
        </w:numPr>
      </w:pPr>
      <w:r>
        <w:t>Continuous protection without requiring manual user intervention after initial setup</w:t>
      </w:r>
    </w:p>
    <w:p w14:paraId="2D01BD6C" w14:textId="77777777" w:rsidR="001D179A" w:rsidRDefault="00000000">
      <w:pPr>
        <w:pStyle w:val="Compact"/>
        <w:numPr>
          <w:ilvl w:val="0"/>
          <w:numId w:val="11"/>
        </w:numPr>
      </w:pPr>
      <w:r>
        <w:t>Ability to shield sensitive data from third-party apps more effectively</w:t>
      </w:r>
    </w:p>
    <w:p w14:paraId="2D01BD6D" w14:textId="77777777" w:rsidR="001D179A" w:rsidRDefault="00000000">
      <w:pPr>
        <w:pStyle w:val="Compact"/>
        <w:numPr>
          <w:ilvl w:val="0"/>
          <w:numId w:val="11"/>
        </w:numPr>
      </w:pPr>
      <w:r>
        <w:t>Potential for additional features like summary routing or ad-blocking capabilities</w:t>
      </w:r>
    </w:p>
    <w:p w14:paraId="2D01BD6E" w14:textId="77777777" w:rsidR="001D179A" w:rsidRDefault="00000000">
      <w:pPr>
        <w:pStyle w:val="Compact"/>
        <w:numPr>
          <w:ilvl w:val="0"/>
          <w:numId w:val="12"/>
        </w:numPr>
      </w:pPr>
      <w:r>
        <w:t>Market Differentiation</w:t>
      </w:r>
      <w:r>
        <w:br/>
        <w:t>[Bill Mc] This solution differentiates itself from existing privacy tools by:</w:t>
      </w:r>
    </w:p>
    <w:p w14:paraId="2D01BD6F" w14:textId="77777777" w:rsidR="001D179A" w:rsidRDefault="00000000">
      <w:pPr>
        <w:pStyle w:val="Compact"/>
        <w:numPr>
          <w:ilvl w:val="0"/>
          <w:numId w:val="13"/>
        </w:numPr>
      </w:pPr>
      <w:r>
        <w:t>Operating at a system level rather than being limited to specific permissions or applications</w:t>
      </w:r>
    </w:p>
    <w:p w14:paraId="2D01BD70" w14:textId="77777777" w:rsidR="001D179A" w:rsidRDefault="00000000">
      <w:pPr>
        <w:pStyle w:val="Compact"/>
        <w:numPr>
          <w:ilvl w:val="0"/>
          <w:numId w:val="13"/>
        </w:numPr>
      </w:pPr>
      <w:r>
        <w:t>Providing a unified interface for managing all types of device permissions</w:t>
      </w:r>
    </w:p>
    <w:p w14:paraId="2D01BD71" w14:textId="77777777" w:rsidR="001D179A" w:rsidRDefault="00000000">
      <w:pPr>
        <w:pStyle w:val="Compact"/>
        <w:numPr>
          <w:ilvl w:val="0"/>
          <w:numId w:val="13"/>
        </w:numPr>
      </w:pPr>
      <w:r>
        <w:t>Leveraging carrier-level access for enhanced functionality and security</w:t>
      </w:r>
    </w:p>
    <w:p w14:paraId="2D01BD72" w14:textId="77777777" w:rsidR="001D179A" w:rsidRDefault="00000000">
      <w:pPr>
        <w:pStyle w:val="Compact"/>
        <w:numPr>
          <w:ilvl w:val="0"/>
          <w:numId w:val="14"/>
        </w:numPr>
      </w:pPr>
      <w:r>
        <w:t>Action Items</w:t>
      </w:r>
    </w:p>
    <w:p w14:paraId="2D01BD73" w14:textId="77777777" w:rsidR="001D179A" w:rsidRDefault="00000000">
      <w:pPr>
        <w:pStyle w:val="Compact"/>
        <w:numPr>
          <w:ilvl w:val="0"/>
          <w:numId w:val="14"/>
        </w:numPr>
      </w:pPr>
      <w:r>
        <w:t>[Patent Attorney] Research existing patents related to on-device permission management systems. Due: 2025-03-22</w:t>
      </w:r>
    </w:p>
    <w:p w14:paraId="2D01BD74" w14:textId="77777777" w:rsidR="001D179A" w:rsidRDefault="00000000">
      <w:pPr>
        <w:pStyle w:val="Compact"/>
        <w:numPr>
          <w:ilvl w:val="0"/>
          <w:numId w:val="14"/>
        </w:numPr>
      </w:pPr>
      <w:r>
        <w:lastRenderedPageBreak/>
        <w:t>[Engineering Team] Develop a detailed specification for the rules engine. Due: 2025-03-29</w:t>
      </w:r>
    </w:p>
    <w:p w14:paraId="2D01BD75" w14:textId="77777777" w:rsidR="001D179A" w:rsidRDefault="00000000">
      <w:pPr>
        <w:pStyle w:val="Compact"/>
        <w:numPr>
          <w:ilvl w:val="0"/>
          <w:numId w:val="14"/>
        </w:numPr>
      </w:pPr>
      <w:r>
        <w:t>[UX Designer] Create mockups for the user interface for permission management. Due: 2025-03-25</w:t>
      </w:r>
    </w:p>
    <w:p w14:paraId="2D01BD76" w14:textId="77777777" w:rsidR="001D179A" w:rsidRDefault="00000000">
      <w:pPr>
        <w:pStyle w:val="Compact"/>
        <w:numPr>
          <w:ilvl w:val="0"/>
          <w:numId w:val="14"/>
        </w:numPr>
      </w:pPr>
      <w:r>
        <w:t>[Legal Team] Assess potential regulatory implications of intercepting app permissions. Due: 2025-04-01</w:t>
      </w:r>
    </w:p>
    <w:p w14:paraId="2D01BD77" w14:textId="77777777" w:rsidR="001D179A" w:rsidRDefault="00000000">
      <w:pPr>
        <w:pStyle w:val="Compact"/>
        <w:numPr>
          <w:ilvl w:val="0"/>
          <w:numId w:val="14"/>
        </w:numPr>
      </w:pPr>
      <w:r>
        <w:t>[Technical Writer] Draft initial API documentation for system integration. Due: 2025-04-05</w:t>
      </w:r>
    </w:p>
    <w:p w14:paraId="2D01BD78" w14:textId="77777777" w:rsidR="001D179A" w:rsidRDefault="00000000">
      <w:pPr>
        <w:pStyle w:val="Compact"/>
        <w:numPr>
          <w:ilvl w:val="0"/>
          <w:numId w:val="14"/>
        </w:numPr>
      </w:pPr>
      <w:r>
        <w:t>Related Patent References</w:t>
      </w:r>
    </w:p>
    <w:p w14:paraId="2D01BD79" w14:textId="77777777" w:rsidR="001D179A" w:rsidRDefault="00000000">
      <w:pPr>
        <w:pStyle w:val="Compact"/>
        <w:numPr>
          <w:ilvl w:val="0"/>
          <w:numId w:val="14"/>
        </w:numPr>
      </w:pPr>
      <w:r>
        <w:t>US10594684B2 - "Systems and methods for privacy protection using a trusted computing device"</w:t>
      </w:r>
    </w:p>
    <w:p w14:paraId="2D01BD7A" w14:textId="77777777" w:rsidR="001D179A" w:rsidRDefault="00000000">
      <w:pPr>
        <w:pStyle w:val="Compact"/>
        <w:numPr>
          <w:ilvl w:val="0"/>
          <w:numId w:val="14"/>
        </w:numPr>
      </w:pPr>
      <w:r>
        <w:t>US9961096B1 - "Trusted device-specific authentication"</w:t>
      </w:r>
    </w:p>
    <w:p w14:paraId="2D01BD7B" w14:textId="77777777" w:rsidR="001D179A" w:rsidRDefault="00000000">
      <w:pPr>
        <w:pStyle w:val="Compact"/>
        <w:numPr>
          <w:ilvl w:val="0"/>
          <w:numId w:val="14"/>
        </w:numPr>
      </w:pPr>
      <w:r>
        <w:t>US10091184B2 - "Continuous authentication with a mobile device"</w:t>
      </w:r>
    </w:p>
    <w:p w14:paraId="2D01BD7C" w14:textId="77777777" w:rsidR="001D179A" w:rsidRDefault="00000000">
      <w:pPr>
        <w:pStyle w:val="Compact"/>
        <w:numPr>
          <w:ilvl w:val="0"/>
          <w:numId w:val="14"/>
        </w:numPr>
      </w:pPr>
      <w:r>
        <w:t>Comparison with Existing Patents</w:t>
      </w:r>
      <w:r>
        <w:br/>
        <w:t>The proposed system shares some similarities with existing patents but differentiates itself in key areas:</w:t>
      </w:r>
    </w:p>
    <w:p w14:paraId="2D01BD7D" w14:textId="77777777" w:rsidR="001D179A" w:rsidRDefault="00000000">
      <w:pPr>
        <w:pStyle w:val="Compact"/>
        <w:numPr>
          <w:ilvl w:val="0"/>
          <w:numId w:val="14"/>
        </w:numPr>
      </w:pPr>
      <w:r>
        <w:t>US9413735B1 - "Managing distribution of mobile device permission data"</w:t>
      </w:r>
      <w:r>
        <w:br/>
        <w:t>This patent focuses on managing permission data across multiple devices, whereas our proposed system emphasizes real-time, on-device interception and rule-based decision making.</w:t>
      </w:r>
    </w:p>
    <w:p w14:paraId="2D01BD7E" w14:textId="77777777" w:rsidR="001D179A" w:rsidRDefault="00000000">
      <w:pPr>
        <w:pStyle w:val="Compact"/>
        <w:numPr>
          <w:ilvl w:val="0"/>
          <w:numId w:val="14"/>
        </w:numPr>
      </w:pPr>
      <w:r>
        <w:t>US10097584B2 - "Providing a managed browser"</w:t>
      </w:r>
      <w:r>
        <w:br/>
        <w:t>While this patent describes a managed browser for controlling access to resources, our system operates at a lower level, affecting all applications on the device, not just web browsing.</w:t>
      </w:r>
    </w:p>
    <w:p w14:paraId="2D01BD7F" w14:textId="77777777" w:rsidR="001D179A" w:rsidRDefault="00000000">
      <w:pPr>
        <w:pStyle w:val="Compact"/>
        <w:numPr>
          <w:ilvl w:val="0"/>
          <w:numId w:val="14"/>
        </w:numPr>
      </w:pPr>
      <w:r>
        <w:t>US20160063258A1 - "Privacy management across multiple devices"</w:t>
      </w:r>
      <w:r>
        <w:br/>
        <w:t>This application discusses privacy settings across devices, but our proposed system is unique in its use of a VPN-like middleware and carrier-level authentication for enhanced control and security.</w:t>
      </w:r>
      <w:r>
        <w:br/>
        <w:t>The proposed patent idea appears to be novel in its comprehensive approach to on-device permission management, particularly in its use of carrier-level access and a sophisticated rules engine. However, a more detailed patent search and legal analysis would be necessary to ensure there are no conflicts with existing intellectual property.</w:t>
      </w:r>
    </w:p>
    <w:sectPr w:rsidR="001D179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charset w:val="86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0000A990"/>
    <w:multiLevelType w:val="multilevel"/>
    <w:tmpl w:val="1DB29E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5" w15:restartNumberingAfterBreak="0">
    <w:nsid w:val="0000A991"/>
    <w:multiLevelType w:val="multilevel"/>
    <w:tmpl w:val="8822E6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A99411"/>
    <w:multiLevelType w:val="multilevel"/>
    <w:tmpl w:val="220A1D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2"/>
    <w:multiLevelType w:val="multilevel"/>
    <w:tmpl w:val="3EE08EC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5"/>
    <w:multiLevelType w:val="multilevel"/>
    <w:tmpl w:val="24ECC93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6"/>
    <w:multiLevelType w:val="multilevel"/>
    <w:tmpl w:val="E7F66B5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7"/>
    <w:multiLevelType w:val="multilevel"/>
    <w:tmpl w:val="09E60BC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CF26343"/>
    <w:multiLevelType w:val="multilevel"/>
    <w:tmpl w:val="C710626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925454790">
    <w:abstractNumId w:val="0"/>
  </w:num>
  <w:num w:numId="2" w16cid:durableId="1848398556">
    <w:abstractNumId w:val="2"/>
  </w:num>
  <w:num w:numId="3" w16cid:durableId="1840075167">
    <w:abstractNumId w:val="3"/>
  </w:num>
  <w:num w:numId="4" w16cid:durableId="1470247572">
    <w:abstractNumId w:val="1"/>
  </w:num>
  <w:num w:numId="5" w16cid:durableId="501430071">
    <w:abstractNumId w:val="4"/>
  </w:num>
  <w:num w:numId="6" w16cid:durableId="17207374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37879134">
    <w:abstractNumId w:val="5"/>
  </w:num>
  <w:num w:numId="8" w16cid:durableId="1591887668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921132738">
    <w:abstractNumId w:val="5"/>
  </w:num>
  <w:num w:numId="10" w16cid:durableId="404451562">
    <w:abstractNumId w:val="8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1171992893">
    <w:abstractNumId w:val="5"/>
  </w:num>
  <w:num w:numId="12" w16cid:durableId="1179391209">
    <w:abstractNumId w:val="9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 w16cid:durableId="414668349">
    <w:abstractNumId w:val="5"/>
  </w:num>
  <w:num w:numId="14" w16cid:durableId="1636986021">
    <w:abstractNumId w:val="10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 w16cid:durableId="11951968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A3D05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1D179A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B0147"/>
    <w:rsid w:val="005C33F3"/>
    <w:rsid w:val="00605308"/>
    <w:rsid w:val="006203D4"/>
    <w:rsid w:val="006B04C2"/>
    <w:rsid w:val="007453A1"/>
    <w:rsid w:val="007535F6"/>
    <w:rsid w:val="0078092E"/>
    <w:rsid w:val="00786E15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10441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C48C5"/>
    <w:rsid w:val="00FD44F7"/>
    <w:rsid w:val="00FE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BD55"/>
  <w15:docId w15:val="{A9FEC6D9-916A-40CD-A9B2-F7F6DA53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iPriority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  <w:lang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FC1DF5"/>
    <w:pPr>
      <w:spacing w:before="480" w:after="80"/>
      <w:outlineLvl w:val="0"/>
    </w:pPr>
    <w:rPr>
      <w:rFonts w:ascii="Arial" w:eastAsia="Arial" w:hAnsi="Arial" w:cs="Arial"/>
      <w:b/>
      <w:bCs/>
      <w:color w:val="000000" w:themeColor="text1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605308"/>
    <w:pPr>
      <w:spacing w:before="320" w:after="80" w:line="360" w:lineRule="auto"/>
      <w:outlineLvl w:val="1"/>
    </w:pPr>
    <w:rPr>
      <w:rFonts w:ascii="Arial" w:eastAsia="Arial" w:hAnsi="Arial" w:cs="Arial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584C65"/>
    <w:pPr>
      <w:spacing w:before="100" w:after="40" w:line="360" w:lineRule="auto"/>
      <w:outlineLvl w:val="2"/>
    </w:pPr>
    <w:rPr>
      <w:rFonts w:ascii="Arial" w:eastAsia="Arial" w:hAnsi="Arial" w:cs="Arial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spacing w:before="80" w:after="40"/>
      <w:outlineLvl w:val="3"/>
    </w:pPr>
    <w:rPr>
      <w:rFonts w:ascii="Arial" w:eastAsia="Arial" w:hAnsi="Arial" w:cs="Arial"/>
      <w:b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962302"/>
    <w:pPr>
      <w:spacing w:before="80" w:after="40"/>
      <w:outlineLvl w:val="4"/>
    </w:pPr>
    <w:rPr>
      <w:rFonts w:ascii="Microsoft YaHei" w:eastAsia="Arial" w:hAnsi="Microsoft YaHei" w:cs="Microsoft YaHe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962302"/>
    <w:pPr>
      <w:spacing w:before="40" w:after="0"/>
      <w:outlineLvl w:val="5"/>
    </w:pPr>
    <w:rPr>
      <w:rFonts w:ascii="Microsoft YaHei" w:eastAsia="Arial" w:hAnsi="Microsoft YaHei" w:cs="Microsoft YaHei"/>
      <w:color w:val="000000" w:themeColor="text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962302"/>
    <w:pPr>
      <w:spacing w:before="40" w:after="0"/>
      <w:outlineLvl w:val="6"/>
    </w:pPr>
    <w:rPr>
      <w:rFonts w:ascii="Microsoft YaHei" w:eastAsia="Arial" w:hAnsi="Microsoft YaHei" w:cs="Microsoft YaHei"/>
      <w:color w:val="000000" w:themeColor="text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962302"/>
    <w:pPr>
      <w:spacing w:after="0"/>
      <w:outlineLvl w:val="7"/>
    </w:pPr>
    <w:rPr>
      <w:rFonts w:eastAsia="Arial" w:cstheme="majorBidi"/>
      <w:iCs/>
      <w:color w:val="000000" w:themeColor="text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spacing w:after="0"/>
      <w:outlineLvl w:val="8"/>
    </w:pPr>
    <w:rPr>
      <w:rFonts w:eastAsia="Arial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962302"/>
    <w:pPr>
      <w:spacing w:before="100" w:after="180"/>
    </w:pPr>
    <w:rPr>
      <w:rFonts w:ascii="Arial" w:eastAsia="Arial" w:hAnsi="Arial" w:cs="Arial"/>
      <w:color w:val="000000" w:themeColor="text1"/>
    </w:rPr>
  </w:style>
  <w:style w:type="paragraph" w:styleId="ListNumber2">
    <w:name w:val="List Number 2"/>
    <w:basedOn w:val="Normal"/>
    <w:pPr>
      <w:numPr>
        <w:numId w:val="1"/>
      </w:numPr>
      <w:contextualSpacing/>
    </w:pPr>
    <w:rPr>
      <w:rFonts w:ascii="Arial" w:eastAsia="Arial" w:hAnsi="Arial" w:cs="Arial"/>
    </w:rPr>
  </w:style>
  <w:style w:type="paragraph" w:styleId="ListNumber">
    <w:name w:val="List Number"/>
    <w:basedOn w:val="Normal"/>
    <w:pPr>
      <w:numPr>
        <w:numId w:val="2"/>
      </w:numPr>
      <w:spacing w:line="360" w:lineRule="auto"/>
      <w:contextualSpacing/>
    </w:pPr>
    <w:rPr>
      <w:rFonts w:ascii="Arial" w:eastAsia="Arial" w:hAnsi="Arial" w:cs="Arial"/>
      <w:b/>
      <w:bCs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ListBullet">
    <w:name w:val="List Bullet"/>
    <w:basedOn w:val="Normal"/>
    <w:rsid w:val="00A82518"/>
    <w:pPr>
      <w:numPr>
        <w:numId w:val="3"/>
      </w:numPr>
      <w:spacing w:before="200" w:line="360" w:lineRule="auto"/>
      <w:ind w:left="200" w:hanging="200"/>
      <w:contextualSpacing/>
    </w:pPr>
    <w:rPr>
      <w:rFonts w:ascii="Arial" w:eastAsia="Arial" w:hAnsi="Arial" w:cs="Arial"/>
      <w:b/>
      <w:bCs/>
    </w:rPr>
  </w:style>
  <w:style w:type="paragraph" w:styleId="BlockText">
    <w:name w:val="Block Text"/>
    <w:basedOn w:val="BodyText"/>
    <w:next w:val="BodyText"/>
    <w:uiPriority w:val="9"/>
    <w:unhideWhenUsed/>
    <w:qFormat/>
    <w:rsid w:val="00C94844"/>
    <w:pPr>
      <w:pBdr>
        <w:left w:val="single" w:sz="24" w:space="4" w:color="D1D1D1" w:themeColor="background2" w:themeShade="E6"/>
      </w:pBdr>
      <w:spacing w:after="100"/>
      <w:ind w:left="397" w:right="482"/>
    </w:pPr>
    <w:rPr>
      <w:color w:val="747474" w:themeColor="background2" w:themeShade="80"/>
    </w:rPr>
  </w:style>
  <w:style w:type="paragraph" w:styleId="ListBullet2">
    <w:name w:val="List Bullet 2"/>
    <w:basedOn w:val="Normal"/>
    <w:rsid w:val="00A82518"/>
    <w:pPr>
      <w:numPr>
        <w:numId w:val="4"/>
      </w:numPr>
      <w:spacing w:before="120" w:line="360" w:lineRule="auto"/>
      <w:ind w:left="400" w:hanging="200"/>
      <w:contextualSpacing/>
    </w:pPr>
    <w:rPr>
      <w:rFonts w:ascii="Arial" w:eastAsia="Arial" w:hAnsi="Arial" w:cs="Arial"/>
    </w:rPr>
  </w:style>
  <w:style w:type="paragraph" w:styleId="Date">
    <w:name w:val="Date"/>
    <w:next w:val="BodyText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="Arial" w:eastAsia="Arial" w:hAnsi="Arial" w:cs="Arial"/>
      <w:spacing w:val="-10"/>
      <w:kern w:val="28"/>
      <w:sz w:val="56"/>
      <w:szCs w:val="56"/>
    </w:rPr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DefaultParagraphFont"/>
    <w:rsid w:val="00962302"/>
    <w:rPr>
      <w:b w:val="0"/>
      <w:i w:val="0"/>
      <w:color w:val="000000" w:themeColor="text1"/>
      <w:u w:val="none"/>
      <w:bdr w:val="none" w:sz="0" w:space="0" w:color="auto"/>
      <w:em w:val="none"/>
    </w:rPr>
  </w:style>
  <w:style w:type="character" w:customStyle="1" w:styleId="CaptionChar">
    <w:name w:val="Caption Char"/>
    <w:basedOn w:val="DefaultParagraphFont"/>
    <w:link w:val="Caption"/>
  </w:style>
  <w:style w:type="character" w:styleId="FootnoteReference">
    <w:name w:val="footnote reference"/>
    <w:basedOn w:val="CaptionChar"/>
    <w:rPr>
      <w:vertAlign w:val="superscript"/>
    </w:rPr>
  </w:style>
  <w:style w:type="paragraph" w:customStyle="1" w:styleId="FirstParagraph">
    <w:name w:val="First Paragraph"/>
    <w:basedOn w:val="BodyText"/>
    <w:next w:val="BodyText"/>
    <w:qFormat/>
    <w:rsid w:val="00962302"/>
    <w:pPr>
      <w:spacing w:before="24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spacing w:after="200"/>
      <w:jc w:val="center"/>
    </w:pPr>
    <w:rPr>
      <w:sz w:val="24"/>
      <w:szCs w:val="24"/>
      <w:lang w:eastAsia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spacing w:before="100" w:after="300"/>
    </w:pPr>
    <w:rPr>
      <w:rFonts w:eastAsia="Arial"/>
      <w:sz w:val="20"/>
      <w:szCs w:val="20"/>
    </w:rPr>
  </w:style>
  <w:style w:type="paragraph" w:customStyle="1" w:styleId="1">
    <w:name w:val="书目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C1DF5"/>
    <w:rPr>
      <w:rFonts w:ascii="Arial" w:eastAsia="Arial" w:hAnsi="Arial" w:cs="Arial"/>
      <w:b/>
      <w:bCs/>
      <w:color w:val="000000" w:themeColor="text1"/>
      <w:sz w:val="44"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308"/>
    <w:rPr>
      <w:rFonts w:ascii="Arial" w:eastAsia="Arial" w:hAnsi="Arial" w:cs="Arial"/>
      <w:b/>
      <w:bCs/>
      <w:color w:val="000000" w:themeColor="text1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C65"/>
    <w:rPr>
      <w:rFonts w:ascii="Arial" w:eastAsia="Arial" w:hAnsi="Arial" w:cs="Arial"/>
      <w:b/>
      <w:bCs/>
      <w:color w:val="000000" w:themeColor="text1"/>
      <w:sz w:val="28"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Arial" w:eastAsia="Arial" w:hAnsi="Arial" w:cs="Arial"/>
      <w:b/>
      <w:color w:val="000000" w:themeColor="text1"/>
      <w:sz w:val="2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02"/>
    <w:rPr>
      <w:rFonts w:eastAsia="Arial" w:cstheme="majorBidi"/>
      <w:iCs/>
      <w:color w:val="000000" w:themeColor="text1"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="Arial" w:cstheme="majorBidi"/>
      <w:color w:val="272727" w:themeColor="text1" w:themeTint="D8"/>
      <w:sz w:val="24"/>
      <w:szCs w:val="24"/>
      <w:lang w:eastAsia="en-US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spacing w:after="0"/>
    </w:pPr>
    <w:rPr>
      <w:rFonts w:eastAsia="Arial"/>
    </w:rPr>
  </w:style>
  <w:style w:type="paragraph" w:customStyle="1" w:styleId="Definition">
    <w:name w:val="Definition"/>
    <w:basedOn w:val="Normal"/>
    <w:rsid w:val="00962302"/>
    <w:rPr>
      <w:color w:val="000000" w:themeColor="text1"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aptionChar"/>
    <w:link w:val="SourceCode"/>
    <w:rsid w:val="00FE2A30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SectionNumber">
    <w:name w:val="Section Number"/>
    <w:basedOn w:val="CaptionChar"/>
  </w:style>
  <w:style w:type="paragraph" w:customStyle="1" w:styleId="TOC1">
    <w:name w:val="TOC 标题1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link w:val="VerbatimChar"/>
    <w:rsid w:val="00FE2A30"/>
    <w:pPr>
      <w:shd w:val="clear" w:color="auto" w:fill="F2F2F2" w:themeFill="background1" w:themeFillShade="F2"/>
      <w:wordWrap w:val="0"/>
      <w:spacing w:beforeLines="100" w:before="100" w:afterLines="100" w:after="100"/>
    </w:pPr>
    <w:rPr>
      <w:rFonts w:ascii="Consolas" w:eastAsia="Arial" w:hAnsi="Consolas" w:cs="Times New Roman (正文 CS 字体)"/>
      <w:sz w:val="22"/>
    </w:rPr>
  </w:style>
  <w:style w:type="character" w:styleId="FollowedHyperlink">
    <w:name w:val="FollowedHyperlink"/>
    <w:basedOn w:val="DefaultParagraphFont"/>
    <w:rsid w:val="0011788E"/>
    <w:rPr>
      <w:color w:val="96607D" w:themeColor="followedHyperlink"/>
      <w:u w:val="single"/>
    </w:rPr>
  </w:style>
  <w:style w:type="character" w:customStyle="1" w:styleId="KeywordTok">
    <w:name w:val="KeywordTok"/>
    <w:basedOn w:val="VerbatimChar"/>
    <w:rPr>
      <w:rFonts w:ascii="Consolas" w:eastAsia="Arial" w:hAnsi="Consolas" w:cs="Times New Roman (正文 CS 字体)"/>
      <w:b/>
      <w:color w:val="007020"/>
      <w:sz w:val="22"/>
      <w:shd w:val="clear" w:color="auto" w:fill="F2F2F2" w:themeFill="background1" w:themeFillShade="F2"/>
    </w:rPr>
  </w:style>
  <w:style w:type="character" w:customStyle="1" w:styleId="DataTypeTok">
    <w:name w:val="DataTypeTok"/>
    <w:basedOn w:val="VerbatimChar"/>
    <w:rPr>
      <w:rFonts w:ascii="Consolas" w:eastAsia="Arial" w:hAnsi="Consolas" w:cs="Times New Roman (正文 CS 字体)"/>
      <w:color w:val="902000"/>
      <w:sz w:val="22"/>
      <w:shd w:val="clear" w:color="auto" w:fill="F2F2F2" w:themeFill="background1" w:themeFillShade="F2"/>
    </w:rPr>
  </w:style>
  <w:style w:type="character" w:customStyle="1" w:styleId="DecValTok">
    <w:name w:val="DecVal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BaseNTok">
    <w:name w:val="BaseN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FloatTok">
    <w:name w:val="Float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ConstantTok">
    <w:name w:val="ConstantTok"/>
    <w:basedOn w:val="VerbatimChar"/>
    <w:rPr>
      <w:rFonts w:ascii="Consolas" w:eastAsia="Arial" w:hAnsi="Consolas" w:cs="Times New Roman (正文 CS 字体)"/>
      <w:color w:val="880000"/>
      <w:sz w:val="22"/>
      <w:shd w:val="clear" w:color="auto" w:fill="F2F2F2" w:themeFill="background1" w:themeFillShade="F2"/>
    </w:rPr>
  </w:style>
  <w:style w:type="character" w:customStyle="1" w:styleId="CharTok">
    <w:name w:val="Char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pecialCharTok">
    <w:name w:val="SpecialChar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tringTok">
    <w:name w:val="String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VerbatimStringTok">
    <w:name w:val="VerbatimString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pecialStringTok">
    <w:name w:val="SpecialStringTok"/>
    <w:basedOn w:val="VerbatimChar"/>
    <w:rPr>
      <w:rFonts w:ascii="Consolas" w:eastAsia="Arial" w:hAnsi="Consolas" w:cs="Times New Roman (正文 CS 字体)"/>
      <w:color w:val="BB6688"/>
      <w:sz w:val="22"/>
      <w:shd w:val="clear" w:color="auto" w:fill="F2F2F2" w:themeFill="background1" w:themeFillShade="F2"/>
    </w:rPr>
  </w:style>
  <w:style w:type="character" w:customStyle="1" w:styleId="ImportTok">
    <w:name w:val="ImportTok"/>
    <w:basedOn w:val="VerbatimChar"/>
    <w:rPr>
      <w:rFonts w:ascii="Consolas" w:eastAsia="Arial" w:hAnsi="Consolas" w:cs="Times New Roman (正文 CS 字体)"/>
      <w:b/>
      <w:color w:val="008000"/>
      <w:sz w:val="22"/>
      <w:shd w:val="clear" w:color="auto" w:fill="F2F2F2" w:themeFill="background1" w:themeFillShade="F2"/>
    </w:rPr>
  </w:style>
  <w:style w:type="character" w:customStyle="1" w:styleId="CommentTok">
    <w:name w:val="CommentTok"/>
    <w:basedOn w:val="VerbatimChar"/>
    <w:rPr>
      <w:rFonts w:ascii="Consolas" w:eastAsia="Arial" w:hAnsi="Consolas" w:cs="Times New Roman (正文 CS 字体)"/>
      <w:i/>
      <w:color w:val="60A0B0"/>
      <w:sz w:val="22"/>
      <w:shd w:val="clear" w:color="auto" w:fill="F2F2F2" w:themeFill="background1" w:themeFillShade="F2"/>
    </w:rPr>
  </w:style>
  <w:style w:type="character" w:customStyle="1" w:styleId="DocumentationTok">
    <w:name w:val="DocumentationTok"/>
    <w:basedOn w:val="VerbatimChar"/>
    <w:rPr>
      <w:rFonts w:ascii="Consolas" w:eastAsia="Arial" w:hAnsi="Consolas" w:cs="Times New Roman (正文 CS 字体)"/>
      <w:i/>
      <w:color w:val="BA2121"/>
      <w:sz w:val="22"/>
      <w:shd w:val="clear" w:color="auto" w:fill="F2F2F2" w:themeFill="background1" w:themeFillShade="F2"/>
    </w:rPr>
  </w:style>
  <w:style w:type="character" w:customStyle="1" w:styleId="AnnotationTok">
    <w:name w:val="Annotation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CommentVarTok">
    <w:name w:val="CommentVar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OtherTok">
    <w:name w:val="OtherTok"/>
    <w:basedOn w:val="VerbatimChar"/>
    <w:rPr>
      <w:rFonts w:ascii="Consolas" w:eastAsia="Arial" w:hAnsi="Consolas" w:cs="Times New Roman (正文 CS 字体)"/>
      <w:color w:val="007020"/>
      <w:sz w:val="22"/>
      <w:shd w:val="clear" w:color="auto" w:fill="F2F2F2" w:themeFill="background1" w:themeFillShade="F2"/>
    </w:rPr>
  </w:style>
  <w:style w:type="character" w:customStyle="1" w:styleId="FunctionTok">
    <w:name w:val="FunctionTok"/>
    <w:basedOn w:val="VerbatimChar"/>
    <w:rPr>
      <w:rFonts w:ascii="Consolas" w:eastAsia="Arial" w:hAnsi="Consolas" w:cs="Times New Roman (正文 CS 字体)"/>
      <w:color w:val="06287E"/>
      <w:sz w:val="22"/>
      <w:shd w:val="clear" w:color="auto" w:fill="F2F2F2" w:themeFill="background1" w:themeFillShade="F2"/>
    </w:rPr>
  </w:style>
  <w:style w:type="character" w:customStyle="1" w:styleId="VariableTok">
    <w:name w:val="VariableTok"/>
    <w:basedOn w:val="VerbatimChar"/>
    <w:rPr>
      <w:rFonts w:ascii="Consolas" w:eastAsia="Arial" w:hAnsi="Consolas" w:cs="Times New Roman (正文 CS 字体)"/>
      <w:color w:val="19177C"/>
      <w:sz w:val="22"/>
      <w:shd w:val="clear" w:color="auto" w:fill="F2F2F2" w:themeFill="background1" w:themeFillShade="F2"/>
    </w:rPr>
  </w:style>
  <w:style w:type="character" w:customStyle="1" w:styleId="ControlFlowTok">
    <w:name w:val="ControlFlowTok"/>
    <w:basedOn w:val="VerbatimChar"/>
    <w:rPr>
      <w:rFonts w:ascii="Consolas" w:eastAsia="Arial" w:hAnsi="Consolas" w:cs="Times New Roman (正文 CS 字体)"/>
      <w:b/>
      <w:color w:val="007020"/>
      <w:sz w:val="22"/>
      <w:shd w:val="clear" w:color="auto" w:fill="F2F2F2" w:themeFill="background1" w:themeFillShade="F2"/>
    </w:rPr>
  </w:style>
  <w:style w:type="character" w:customStyle="1" w:styleId="OperatorTok">
    <w:name w:val="OperatorTok"/>
    <w:basedOn w:val="VerbatimChar"/>
    <w:rPr>
      <w:rFonts w:ascii="Consolas" w:eastAsia="Arial" w:hAnsi="Consolas" w:cs="Times New Roman (正文 CS 字体)"/>
      <w:color w:val="666666"/>
      <w:sz w:val="22"/>
      <w:shd w:val="clear" w:color="auto" w:fill="F2F2F2" w:themeFill="background1" w:themeFillShade="F2"/>
    </w:rPr>
  </w:style>
  <w:style w:type="character" w:customStyle="1" w:styleId="BuiltInTok">
    <w:name w:val="BuiltInTok"/>
    <w:basedOn w:val="VerbatimChar"/>
    <w:rPr>
      <w:rFonts w:ascii="Consolas" w:eastAsia="Arial" w:hAnsi="Consolas" w:cs="Times New Roman (正文 CS 字体)"/>
      <w:color w:val="008000"/>
      <w:sz w:val="22"/>
      <w:shd w:val="clear" w:color="auto" w:fill="F2F2F2" w:themeFill="background1" w:themeFillShade="F2"/>
    </w:rPr>
  </w:style>
  <w:style w:type="character" w:customStyle="1" w:styleId="ExtensionTok">
    <w:name w:val="Extension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PreprocessorTok">
    <w:name w:val="PreprocessorTok"/>
    <w:basedOn w:val="VerbatimChar"/>
    <w:rPr>
      <w:rFonts w:ascii="Consolas" w:eastAsia="Arial" w:hAnsi="Consolas" w:cs="Times New Roman (正文 CS 字体)"/>
      <w:color w:val="BC7A00"/>
      <w:sz w:val="22"/>
      <w:shd w:val="clear" w:color="auto" w:fill="F2F2F2" w:themeFill="background1" w:themeFillShade="F2"/>
    </w:rPr>
  </w:style>
  <w:style w:type="character" w:customStyle="1" w:styleId="AttributeTok">
    <w:name w:val="AttributeTok"/>
    <w:basedOn w:val="VerbatimChar"/>
    <w:rPr>
      <w:rFonts w:ascii="Consolas" w:eastAsia="Arial" w:hAnsi="Consolas" w:cs="Times New Roman (正文 CS 字体)"/>
      <w:color w:val="7D9029"/>
      <w:sz w:val="22"/>
      <w:shd w:val="clear" w:color="auto" w:fill="F2F2F2" w:themeFill="background1" w:themeFillShade="F2"/>
    </w:rPr>
  </w:style>
  <w:style w:type="character" w:customStyle="1" w:styleId="RegionMarkerTok">
    <w:name w:val="RegionMarker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InformationTok">
    <w:name w:val="Information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WarningTok">
    <w:name w:val="Warning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AlertTok">
    <w:name w:val="AlertTok"/>
    <w:basedOn w:val="VerbatimChar"/>
    <w:rPr>
      <w:rFonts w:ascii="Consolas" w:eastAsia="Arial" w:hAnsi="Consolas" w:cs="Times New Roman (正文 CS 字体)"/>
      <w:b/>
      <w:color w:val="FF0000"/>
      <w:sz w:val="22"/>
      <w:shd w:val="clear" w:color="auto" w:fill="F2F2F2" w:themeFill="background1" w:themeFillShade="F2"/>
    </w:rPr>
  </w:style>
  <w:style w:type="character" w:customStyle="1" w:styleId="ErrorTok">
    <w:name w:val="ErrorTok"/>
    <w:basedOn w:val="VerbatimChar"/>
    <w:rPr>
      <w:rFonts w:ascii="Consolas" w:eastAsia="Arial" w:hAnsi="Consolas" w:cs="Times New Roman (正文 CS 字体)"/>
      <w:b/>
      <w:color w:val="FF0000"/>
      <w:sz w:val="22"/>
      <w:shd w:val="clear" w:color="auto" w:fill="F2F2F2" w:themeFill="background1" w:themeFillShade="F2"/>
    </w:rPr>
  </w:style>
  <w:style w:type="character" w:customStyle="1" w:styleId="NormalTok">
    <w:name w:val="Normal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McCracken, Bill</cp:lastModifiedBy>
  <cp:revision>6</cp:revision>
  <dcterms:created xsi:type="dcterms:W3CDTF">2025-01-27T07:50:00Z</dcterms:created>
  <dcterms:modified xsi:type="dcterms:W3CDTF">2025-02-11T21:20:00Z</dcterms:modified>
</cp:coreProperties>
</file>