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BBC1" w14:textId="77777777" w:rsidR="00106A24" w:rsidRPr="00106A24" w:rsidRDefault="00106A24" w:rsidP="00106A24">
      <w:r w:rsidRPr="00106A24">
        <w:rPr>
          <w:b/>
          <w:bCs/>
        </w:rPr>
        <w:t>Dynamic Ad Media Layer – Concept-to-Claims Mapping</w:t>
      </w:r>
    </w:p>
    <w:p w14:paraId="03AC9FC0" w14:textId="77777777" w:rsidR="00106A24" w:rsidRPr="00106A24" w:rsidRDefault="00106A24" w:rsidP="00106A24">
      <w:r w:rsidRPr="00106A24">
        <w:rPr>
          <w:b/>
          <w:bCs/>
        </w:rPr>
        <w:t>Date Captured:</w:t>
      </w:r>
      <w:r w:rsidRPr="00106A24">
        <w:t xml:space="preserve"> 2025-04-05</w:t>
      </w:r>
    </w:p>
    <w:p w14:paraId="10794AEA" w14:textId="77777777" w:rsidR="00106A24" w:rsidRPr="00106A24" w:rsidRDefault="00106A24" w:rsidP="00106A24">
      <w:r w:rsidRPr="00106A24">
        <w:pict w14:anchorId="578DB9C0">
          <v:rect id="_x0000_i1043" style="width:0;height:1.5pt" o:hralign="center" o:hrstd="t" o:hr="t" fillcolor="#a0a0a0" stroked="f"/>
        </w:pict>
      </w:r>
    </w:p>
    <w:p w14:paraId="183BB566" w14:textId="77777777" w:rsidR="00106A24" w:rsidRPr="00106A24" w:rsidRDefault="00106A24" w:rsidP="00106A24">
      <w:pPr>
        <w:rPr>
          <w:b/>
          <w:bCs/>
        </w:rPr>
      </w:pPr>
      <w:r w:rsidRPr="00106A24">
        <w:rPr>
          <w:b/>
          <w:bCs/>
        </w:rPr>
        <w:t>1. Feature List</w:t>
      </w:r>
    </w:p>
    <w:p w14:paraId="45AABAFC" w14:textId="77777777" w:rsidR="00106A24" w:rsidRPr="00106A24" w:rsidRDefault="00106A24" w:rsidP="00106A24">
      <w:r w:rsidRPr="00106A24">
        <w:t>The major invention features captured from the Dynamic Ad Media Layer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8319"/>
      </w:tblGrid>
      <w:tr w:rsidR="00106A24" w:rsidRPr="00106A24" w14:paraId="3D8A885D" w14:textId="77777777" w:rsidTr="00106A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4207A" w14:textId="77777777" w:rsidR="00106A24" w:rsidRPr="00106A24" w:rsidRDefault="00106A24" w:rsidP="00106A24">
            <w:pPr>
              <w:rPr>
                <w:b/>
                <w:bCs/>
              </w:rPr>
            </w:pPr>
            <w:r w:rsidRPr="00106A24">
              <w:rPr>
                <w:b/>
                <w:bCs/>
              </w:rPr>
              <w:t>Feature #</w:t>
            </w:r>
          </w:p>
        </w:tc>
        <w:tc>
          <w:tcPr>
            <w:tcW w:w="0" w:type="auto"/>
            <w:vAlign w:val="center"/>
            <w:hideMark/>
          </w:tcPr>
          <w:p w14:paraId="01EEB460" w14:textId="77777777" w:rsidR="00106A24" w:rsidRPr="00106A24" w:rsidRDefault="00106A24" w:rsidP="00106A24">
            <w:pPr>
              <w:rPr>
                <w:b/>
                <w:bCs/>
              </w:rPr>
            </w:pPr>
            <w:r w:rsidRPr="00106A24">
              <w:rPr>
                <w:b/>
                <w:bCs/>
              </w:rPr>
              <w:t>Feature Description</w:t>
            </w:r>
          </w:p>
        </w:tc>
      </w:tr>
      <w:tr w:rsidR="00106A24" w:rsidRPr="00106A24" w14:paraId="35D6FD93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2830" w14:textId="77777777" w:rsidR="00106A24" w:rsidRPr="00106A24" w:rsidRDefault="00106A24" w:rsidP="00106A24">
            <w:r w:rsidRPr="00106A24">
              <w:t>1</w:t>
            </w:r>
          </w:p>
        </w:tc>
        <w:tc>
          <w:tcPr>
            <w:tcW w:w="0" w:type="auto"/>
            <w:vAlign w:val="center"/>
            <w:hideMark/>
          </w:tcPr>
          <w:p w14:paraId="7C788017" w14:textId="77777777" w:rsidR="00106A24" w:rsidRPr="00106A24" w:rsidRDefault="00106A24" w:rsidP="00106A24">
            <w:r w:rsidRPr="00106A24">
              <w:t>Multi-DSP dynamic sourcing and arbitration for content roles.</w:t>
            </w:r>
          </w:p>
        </w:tc>
      </w:tr>
      <w:tr w:rsidR="00106A24" w:rsidRPr="00106A24" w14:paraId="321B91FB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B6C3" w14:textId="77777777" w:rsidR="00106A24" w:rsidRPr="00106A24" w:rsidRDefault="00106A24" w:rsidP="00106A24">
            <w:r w:rsidRPr="00106A24">
              <w:t>2</w:t>
            </w:r>
          </w:p>
        </w:tc>
        <w:tc>
          <w:tcPr>
            <w:tcW w:w="0" w:type="auto"/>
            <w:vAlign w:val="center"/>
            <w:hideMark/>
          </w:tcPr>
          <w:p w14:paraId="62D21FD1" w14:textId="77777777" w:rsidR="00106A24" w:rsidRPr="00106A24" w:rsidRDefault="00106A24" w:rsidP="00106A24">
            <w:r w:rsidRPr="00106A24">
              <w:t>Carrier-owned engagement media layer, independent of any single DSP.</w:t>
            </w:r>
          </w:p>
        </w:tc>
      </w:tr>
      <w:tr w:rsidR="00106A24" w:rsidRPr="00106A24" w14:paraId="48E6C4BA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2A17" w14:textId="77777777" w:rsidR="00106A24" w:rsidRPr="00106A24" w:rsidRDefault="00106A24" w:rsidP="00106A24">
            <w:r w:rsidRPr="00106A24">
              <w:t>3</w:t>
            </w:r>
          </w:p>
        </w:tc>
        <w:tc>
          <w:tcPr>
            <w:tcW w:w="0" w:type="auto"/>
            <w:vAlign w:val="center"/>
            <w:hideMark/>
          </w:tcPr>
          <w:p w14:paraId="5BA7A160" w14:textId="77777777" w:rsidR="00106A24" w:rsidRPr="00106A24" w:rsidRDefault="00106A24" w:rsidP="00106A24">
            <w:r w:rsidRPr="00106A24">
              <w:t>Real-time DSP role reassignment based on performance metrics.</w:t>
            </w:r>
          </w:p>
        </w:tc>
      </w:tr>
      <w:tr w:rsidR="00106A24" w:rsidRPr="00106A24" w14:paraId="0E6CE1FC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0024" w14:textId="77777777" w:rsidR="00106A24" w:rsidRPr="00106A24" w:rsidRDefault="00106A24" w:rsidP="00106A24">
            <w:r w:rsidRPr="00106A24">
              <w:t>4</w:t>
            </w:r>
          </w:p>
        </w:tc>
        <w:tc>
          <w:tcPr>
            <w:tcW w:w="0" w:type="auto"/>
            <w:vAlign w:val="center"/>
            <w:hideMark/>
          </w:tcPr>
          <w:p w14:paraId="5F10467C" w14:textId="77777777" w:rsidR="00106A24" w:rsidRPr="00106A24" w:rsidRDefault="00106A24" w:rsidP="00106A24">
            <w:r w:rsidRPr="00106A24">
              <w:t>Use of carrier-exclusive data (billing, device profile, app engagement) for optimizing recommendations.</w:t>
            </w:r>
          </w:p>
        </w:tc>
      </w:tr>
      <w:tr w:rsidR="00106A24" w:rsidRPr="00106A24" w14:paraId="3E3D31D3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3959" w14:textId="77777777" w:rsidR="00106A24" w:rsidRPr="00106A24" w:rsidRDefault="00106A24" w:rsidP="00106A24">
            <w:r w:rsidRPr="00106A24">
              <w:t>5</w:t>
            </w:r>
          </w:p>
        </w:tc>
        <w:tc>
          <w:tcPr>
            <w:tcW w:w="0" w:type="auto"/>
            <w:vAlign w:val="center"/>
            <w:hideMark/>
          </w:tcPr>
          <w:p w14:paraId="0F72B2AC" w14:textId="77777777" w:rsidR="00106A24" w:rsidRPr="00106A24" w:rsidRDefault="00106A24" w:rsidP="00106A24">
            <w:r w:rsidRPr="00106A24">
              <w:t>Deferred engagement scheduling for post-setup app recommendations.</w:t>
            </w:r>
          </w:p>
        </w:tc>
      </w:tr>
      <w:tr w:rsidR="00106A24" w:rsidRPr="00106A24" w14:paraId="1DD0115A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451E" w14:textId="77777777" w:rsidR="00106A24" w:rsidRPr="00106A24" w:rsidRDefault="00106A24" w:rsidP="00106A24">
            <w:r w:rsidRPr="00106A24">
              <w:t>6</w:t>
            </w:r>
          </w:p>
        </w:tc>
        <w:tc>
          <w:tcPr>
            <w:tcW w:w="0" w:type="auto"/>
            <w:vAlign w:val="center"/>
            <w:hideMark/>
          </w:tcPr>
          <w:p w14:paraId="2E416518" w14:textId="77777777" w:rsidR="00106A24" w:rsidRPr="00106A24" w:rsidRDefault="00106A24" w:rsidP="00106A24">
            <w:r w:rsidRPr="00106A24">
              <w:t>Dual engagement modes: Customer Mode and Store Mode.</w:t>
            </w:r>
          </w:p>
        </w:tc>
      </w:tr>
      <w:tr w:rsidR="00106A24" w:rsidRPr="00106A24" w14:paraId="6872841E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760C" w14:textId="77777777" w:rsidR="00106A24" w:rsidRPr="00106A24" w:rsidRDefault="00106A24" w:rsidP="00106A24">
            <w:r w:rsidRPr="00106A24">
              <w:t>7</w:t>
            </w:r>
          </w:p>
        </w:tc>
        <w:tc>
          <w:tcPr>
            <w:tcW w:w="0" w:type="auto"/>
            <w:vAlign w:val="center"/>
            <w:hideMark/>
          </w:tcPr>
          <w:p w14:paraId="0E5B87B9" w14:textId="77777777" w:rsidR="00106A24" w:rsidRPr="00106A24" w:rsidRDefault="00106A24" w:rsidP="00106A24">
            <w:r w:rsidRPr="00106A24">
              <w:t>DSP failover and retry mechanisms.</w:t>
            </w:r>
          </w:p>
        </w:tc>
      </w:tr>
      <w:tr w:rsidR="00106A24" w:rsidRPr="00106A24" w14:paraId="4AA34BAD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70C8" w14:textId="77777777" w:rsidR="00106A24" w:rsidRPr="00106A24" w:rsidRDefault="00106A24" w:rsidP="00106A24">
            <w:r w:rsidRPr="00106A24">
              <w:t>8</w:t>
            </w:r>
          </w:p>
        </w:tc>
        <w:tc>
          <w:tcPr>
            <w:tcW w:w="0" w:type="auto"/>
            <w:vAlign w:val="center"/>
            <w:hideMark/>
          </w:tcPr>
          <w:p w14:paraId="124A6221" w14:textId="77777777" w:rsidR="00106A24" w:rsidRPr="00106A24" w:rsidRDefault="00106A24" w:rsidP="00106A24">
            <w:r w:rsidRPr="00106A24">
              <w:t>DSP performance scoring engine.</w:t>
            </w:r>
          </w:p>
        </w:tc>
      </w:tr>
      <w:tr w:rsidR="00106A24" w:rsidRPr="00106A24" w14:paraId="519E81F9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14D2" w14:textId="77777777" w:rsidR="00106A24" w:rsidRPr="00106A24" w:rsidRDefault="00106A24" w:rsidP="00106A24">
            <w:r w:rsidRPr="00106A24">
              <w:t>9</w:t>
            </w:r>
          </w:p>
        </w:tc>
        <w:tc>
          <w:tcPr>
            <w:tcW w:w="0" w:type="auto"/>
            <w:vAlign w:val="center"/>
            <w:hideMark/>
          </w:tcPr>
          <w:p w14:paraId="597AA87C" w14:textId="77777777" w:rsidR="00106A24" w:rsidRPr="00106A24" w:rsidRDefault="00106A24" w:rsidP="00106A24">
            <w:r w:rsidRPr="00106A24">
              <w:t>Secure token-based authentication and HTTPS enforcement for all DSP communications.</w:t>
            </w:r>
          </w:p>
        </w:tc>
      </w:tr>
      <w:tr w:rsidR="00106A24" w:rsidRPr="00106A24" w14:paraId="445E440B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20FF" w14:textId="77777777" w:rsidR="00106A24" w:rsidRPr="00106A24" w:rsidRDefault="00106A24" w:rsidP="00106A24">
            <w:r w:rsidRPr="00106A24">
              <w:t>10</w:t>
            </w:r>
          </w:p>
        </w:tc>
        <w:tc>
          <w:tcPr>
            <w:tcW w:w="0" w:type="auto"/>
            <w:vAlign w:val="center"/>
            <w:hideMark/>
          </w:tcPr>
          <w:p w14:paraId="4C17B3EC" w14:textId="77777777" w:rsidR="00106A24" w:rsidRPr="00106A24" w:rsidRDefault="00106A24" w:rsidP="00106A24">
            <w:r w:rsidRPr="00106A24">
              <w:t>Flexible presentation formats (grids, lists, multimedia ad pages).</w:t>
            </w:r>
          </w:p>
        </w:tc>
      </w:tr>
    </w:tbl>
    <w:p w14:paraId="6F6535A1" w14:textId="77777777" w:rsidR="00106A24" w:rsidRPr="00106A24" w:rsidRDefault="00106A24" w:rsidP="00106A24">
      <w:r w:rsidRPr="00106A24">
        <w:pict w14:anchorId="731BE84B">
          <v:rect id="_x0000_i1044" style="width:0;height:1.5pt" o:hralign="center" o:hrstd="t" o:hr="t" fillcolor="#a0a0a0" stroked="f"/>
        </w:pict>
      </w:r>
    </w:p>
    <w:p w14:paraId="18C76750" w14:textId="77777777" w:rsidR="00106A24" w:rsidRPr="00106A24" w:rsidRDefault="00106A24" w:rsidP="00106A24">
      <w:pPr>
        <w:rPr>
          <w:b/>
          <w:bCs/>
        </w:rPr>
      </w:pPr>
      <w:r w:rsidRPr="00106A24">
        <w:rPr>
          <w:b/>
          <w:bCs/>
        </w:rPr>
        <w:t>2. Concept-to-Claims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6435"/>
        <w:gridCol w:w="1845"/>
      </w:tblGrid>
      <w:tr w:rsidR="00106A24" w:rsidRPr="00106A24" w14:paraId="31C10048" w14:textId="77777777" w:rsidTr="00106A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32B6D" w14:textId="77777777" w:rsidR="00106A24" w:rsidRPr="00106A24" w:rsidRDefault="00106A24" w:rsidP="00106A24">
            <w:pPr>
              <w:rPr>
                <w:b/>
                <w:bCs/>
              </w:rPr>
            </w:pPr>
            <w:r w:rsidRPr="00106A24">
              <w:rPr>
                <w:b/>
                <w:bCs/>
              </w:rPr>
              <w:t>Feature #</w:t>
            </w:r>
          </w:p>
        </w:tc>
        <w:tc>
          <w:tcPr>
            <w:tcW w:w="0" w:type="auto"/>
            <w:vAlign w:val="center"/>
            <w:hideMark/>
          </w:tcPr>
          <w:p w14:paraId="2435B364" w14:textId="77777777" w:rsidR="00106A24" w:rsidRPr="00106A24" w:rsidRDefault="00106A24" w:rsidP="00106A24">
            <w:pPr>
              <w:rPr>
                <w:b/>
                <w:bCs/>
              </w:rPr>
            </w:pPr>
            <w:r w:rsidRPr="00106A24">
              <w:rPr>
                <w:b/>
                <w:bCs/>
              </w:rPr>
              <w:t>Feature Description</w:t>
            </w:r>
          </w:p>
        </w:tc>
        <w:tc>
          <w:tcPr>
            <w:tcW w:w="0" w:type="auto"/>
            <w:vAlign w:val="center"/>
            <w:hideMark/>
          </w:tcPr>
          <w:p w14:paraId="3B2FBF0C" w14:textId="77777777" w:rsidR="00106A24" w:rsidRPr="00106A24" w:rsidRDefault="00106A24" w:rsidP="00106A24">
            <w:pPr>
              <w:rPr>
                <w:b/>
                <w:bCs/>
              </w:rPr>
            </w:pPr>
            <w:r w:rsidRPr="00106A24">
              <w:rPr>
                <w:b/>
                <w:bCs/>
              </w:rPr>
              <w:t>Related Claim(s)</w:t>
            </w:r>
          </w:p>
        </w:tc>
      </w:tr>
      <w:tr w:rsidR="00106A24" w:rsidRPr="00106A24" w14:paraId="5CBC396C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AA97" w14:textId="77777777" w:rsidR="00106A24" w:rsidRPr="00106A24" w:rsidRDefault="00106A24" w:rsidP="00106A24">
            <w:r w:rsidRPr="00106A24">
              <w:t>1</w:t>
            </w:r>
          </w:p>
        </w:tc>
        <w:tc>
          <w:tcPr>
            <w:tcW w:w="0" w:type="auto"/>
            <w:vAlign w:val="center"/>
            <w:hideMark/>
          </w:tcPr>
          <w:p w14:paraId="038133EF" w14:textId="77777777" w:rsidR="00106A24" w:rsidRPr="00106A24" w:rsidRDefault="00106A24" w:rsidP="00106A24">
            <w:r w:rsidRPr="00106A24">
              <w:t>Multi-DSP dynamic sourcing and arbitration</w:t>
            </w:r>
          </w:p>
        </w:tc>
        <w:tc>
          <w:tcPr>
            <w:tcW w:w="0" w:type="auto"/>
            <w:vAlign w:val="center"/>
            <w:hideMark/>
          </w:tcPr>
          <w:p w14:paraId="0EB1F978" w14:textId="77777777" w:rsidR="00106A24" w:rsidRPr="00106A24" w:rsidRDefault="00106A24" w:rsidP="00106A24">
            <w:r w:rsidRPr="00106A24">
              <w:t>Claims 1, 3, 4, 9</w:t>
            </w:r>
          </w:p>
        </w:tc>
      </w:tr>
      <w:tr w:rsidR="00106A24" w:rsidRPr="00106A24" w14:paraId="24C0C38F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D35B" w14:textId="77777777" w:rsidR="00106A24" w:rsidRPr="00106A24" w:rsidRDefault="00106A24" w:rsidP="00106A24">
            <w:r w:rsidRPr="00106A24">
              <w:t>2</w:t>
            </w:r>
          </w:p>
        </w:tc>
        <w:tc>
          <w:tcPr>
            <w:tcW w:w="0" w:type="auto"/>
            <w:vAlign w:val="center"/>
            <w:hideMark/>
          </w:tcPr>
          <w:p w14:paraId="14000BD9" w14:textId="77777777" w:rsidR="00106A24" w:rsidRPr="00106A24" w:rsidRDefault="00106A24" w:rsidP="00106A24">
            <w:r w:rsidRPr="00106A24">
              <w:t>Carrier-owned engagement media layer</w:t>
            </w:r>
          </w:p>
        </w:tc>
        <w:tc>
          <w:tcPr>
            <w:tcW w:w="0" w:type="auto"/>
            <w:vAlign w:val="center"/>
            <w:hideMark/>
          </w:tcPr>
          <w:p w14:paraId="60D349BD" w14:textId="77777777" w:rsidR="00106A24" w:rsidRPr="00106A24" w:rsidRDefault="00106A24" w:rsidP="00106A24">
            <w:r w:rsidRPr="00106A24">
              <w:t>Claims 1, 11</w:t>
            </w:r>
          </w:p>
        </w:tc>
      </w:tr>
      <w:tr w:rsidR="00106A24" w:rsidRPr="00106A24" w14:paraId="567A7820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0E02" w14:textId="77777777" w:rsidR="00106A24" w:rsidRPr="00106A24" w:rsidRDefault="00106A24" w:rsidP="00106A24">
            <w:r w:rsidRPr="00106A24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2F51A06" w14:textId="77777777" w:rsidR="00106A24" w:rsidRPr="00106A24" w:rsidRDefault="00106A24" w:rsidP="00106A24">
            <w:r w:rsidRPr="00106A24">
              <w:t>Real-time DSP role reassignment based on performance metrics</w:t>
            </w:r>
          </w:p>
        </w:tc>
        <w:tc>
          <w:tcPr>
            <w:tcW w:w="0" w:type="auto"/>
            <w:vAlign w:val="center"/>
            <w:hideMark/>
          </w:tcPr>
          <w:p w14:paraId="7FF433F7" w14:textId="77777777" w:rsidR="00106A24" w:rsidRPr="00106A24" w:rsidRDefault="00106A24" w:rsidP="00106A24">
            <w:r w:rsidRPr="00106A24">
              <w:t>Claims 1, 4, 9</w:t>
            </w:r>
          </w:p>
        </w:tc>
      </w:tr>
      <w:tr w:rsidR="00106A24" w:rsidRPr="00106A24" w14:paraId="45F2BB33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44F5" w14:textId="77777777" w:rsidR="00106A24" w:rsidRPr="00106A24" w:rsidRDefault="00106A24" w:rsidP="00106A24">
            <w:r w:rsidRPr="00106A24">
              <w:t>4</w:t>
            </w:r>
          </w:p>
        </w:tc>
        <w:tc>
          <w:tcPr>
            <w:tcW w:w="0" w:type="auto"/>
            <w:vAlign w:val="center"/>
            <w:hideMark/>
          </w:tcPr>
          <w:p w14:paraId="68E542F8" w14:textId="77777777" w:rsidR="00106A24" w:rsidRPr="00106A24" w:rsidRDefault="00106A24" w:rsidP="00106A24">
            <w:r w:rsidRPr="00106A24">
              <w:t>Carrier-exclusive data usage for optimization</w:t>
            </w:r>
          </w:p>
        </w:tc>
        <w:tc>
          <w:tcPr>
            <w:tcW w:w="0" w:type="auto"/>
            <w:vAlign w:val="center"/>
            <w:hideMark/>
          </w:tcPr>
          <w:p w14:paraId="3E470760" w14:textId="77777777" w:rsidR="00106A24" w:rsidRPr="00106A24" w:rsidRDefault="00106A24" w:rsidP="00106A24">
            <w:r w:rsidRPr="00106A24">
              <w:t>Claims 11, 12</w:t>
            </w:r>
          </w:p>
        </w:tc>
      </w:tr>
      <w:tr w:rsidR="00106A24" w:rsidRPr="00106A24" w14:paraId="11577D7B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7EC1" w14:textId="77777777" w:rsidR="00106A24" w:rsidRPr="00106A24" w:rsidRDefault="00106A24" w:rsidP="00106A24">
            <w:r w:rsidRPr="00106A24">
              <w:t>5</w:t>
            </w:r>
          </w:p>
        </w:tc>
        <w:tc>
          <w:tcPr>
            <w:tcW w:w="0" w:type="auto"/>
            <w:vAlign w:val="center"/>
            <w:hideMark/>
          </w:tcPr>
          <w:p w14:paraId="237F62D2" w14:textId="77777777" w:rsidR="00106A24" w:rsidRPr="00106A24" w:rsidRDefault="00106A24" w:rsidP="00106A24">
            <w:r w:rsidRPr="00106A24">
              <w:t>Deferred engagement scheduling</w:t>
            </w:r>
          </w:p>
        </w:tc>
        <w:tc>
          <w:tcPr>
            <w:tcW w:w="0" w:type="auto"/>
            <w:vAlign w:val="center"/>
            <w:hideMark/>
          </w:tcPr>
          <w:p w14:paraId="68FEC84F" w14:textId="77777777" w:rsidR="00106A24" w:rsidRPr="00106A24" w:rsidRDefault="00106A24" w:rsidP="00106A24">
            <w:r w:rsidRPr="00106A24">
              <w:t>Claims 2, 10</w:t>
            </w:r>
          </w:p>
        </w:tc>
      </w:tr>
      <w:tr w:rsidR="00106A24" w:rsidRPr="00106A24" w14:paraId="7741DE46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980C" w14:textId="77777777" w:rsidR="00106A24" w:rsidRPr="00106A24" w:rsidRDefault="00106A24" w:rsidP="00106A24">
            <w:r w:rsidRPr="00106A24">
              <w:t>6</w:t>
            </w:r>
          </w:p>
        </w:tc>
        <w:tc>
          <w:tcPr>
            <w:tcW w:w="0" w:type="auto"/>
            <w:vAlign w:val="center"/>
            <w:hideMark/>
          </w:tcPr>
          <w:p w14:paraId="0E56DF53" w14:textId="77777777" w:rsidR="00106A24" w:rsidRPr="00106A24" w:rsidRDefault="00106A24" w:rsidP="00106A24">
            <w:r w:rsidRPr="00106A24">
              <w:t>Dual engagement modes (Customer vs Store)</w:t>
            </w:r>
          </w:p>
        </w:tc>
        <w:tc>
          <w:tcPr>
            <w:tcW w:w="0" w:type="auto"/>
            <w:vAlign w:val="center"/>
            <w:hideMark/>
          </w:tcPr>
          <w:p w14:paraId="35C23A43" w14:textId="77777777" w:rsidR="00106A24" w:rsidRPr="00106A24" w:rsidRDefault="00106A24" w:rsidP="00106A24">
            <w:r w:rsidRPr="00106A24">
              <w:t>Claims 1, 5</w:t>
            </w:r>
          </w:p>
        </w:tc>
      </w:tr>
      <w:tr w:rsidR="00106A24" w:rsidRPr="00106A24" w14:paraId="5FD4D76F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1DA4" w14:textId="77777777" w:rsidR="00106A24" w:rsidRPr="00106A24" w:rsidRDefault="00106A24" w:rsidP="00106A24">
            <w:r w:rsidRPr="00106A24">
              <w:t>7</w:t>
            </w:r>
          </w:p>
        </w:tc>
        <w:tc>
          <w:tcPr>
            <w:tcW w:w="0" w:type="auto"/>
            <w:vAlign w:val="center"/>
            <w:hideMark/>
          </w:tcPr>
          <w:p w14:paraId="53F2D9F2" w14:textId="77777777" w:rsidR="00106A24" w:rsidRPr="00106A24" w:rsidRDefault="00106A24" w:rsidP="00106A24">
            <w:r w:rsidRPr="00106A24">
              <w:t>DSP failover and retry mechanisms</w:t>
            </w:r>
          </w:p>
        </w:tc>
        <w:tc>
          <w:tcPr>
            <w:tcW w:w="0" w:type="auto"/>
            <w:vAlign w:val="center"/>
            <w:hideMark/>
          </w:tcPr>
          <w:p w14:paraId="269FE9B0" w14:textId="77777777" w:rsidR="00106A24" w:rsidRPr="00106A24" w:rsidRDefault="00106A24" w:rsidP="00106A24">
            <w:r w:rsidRPr="00106A24">
              <w:t>Claims 1, 4, 9</w:t>
            </w:r>
          </w:p>
        </w:tc>
      </w:tr>
      <w:tr w:rsidR="00106A24" w:rsidRPr="00106A24" w14:paraId="5D8DCE00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96A5" w14:textId="77777777" w:rsidR="00106A24" w:rsidRPr="00106A24" w:rsidRDefault="00106A24" w:rsidP="00106A24">
            <w:r w:rsidRPr="00106A24">
              <w:t>8</w:t>
            </w:r>
          </w:p>
        </w:tc>
        <w:tc>
          <w:tcPr>
            <w:tcW w:w="0" w:type="auto"/>
            <w:vAlign w:val="center"/>
            <w:hideMark/>
          </w:tcPr>
          <w:p w14:paraId="1EF4D8D6" w14:textId="77777777" w:rsidR="00106A24" w:rsidRPr="00106A24" w:rsidRDefault="00106A24" w:rsidP="00106A24">
            <w:r w:rsidRPr="00106A24">
              <w:t>DSP performance scoring engine</w:t>
            </w:r>
          </w:p>
        </w:tc>
        <w:tc>
          <w:tcPr>
            <w:tcW w:w="0" w:type="auto"/>
            <w:vAlign w:val="center"/>
            <w:hideMark/>
          </w:tcPr>
          <w:p w14:paraId="322F599E" w14:textId="77777777" w:rsidR="00106A24" w:rsidRPr="00106A24" w:rsidRDefault="00106A24" w:rsidP="00106A24">
            <w:r w:rsidRPr="00106A24">
              <w:t>Claims 9</w:t>
            </w:r>
          </w:p>
        </w:tc>
      </w:tr>
      <w:tr w:rsidR="00106A24" w:rsidRPr="00106A24" w14:paraId="0781CF65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BA68" w14:textId="77777777" w:rsidR="00106A24" w:rsidRPr="00106A24" w:rsidRDefault="00106A24" w:rsidP="00106A24">
            <w:r w:rsidRPr="00106A24">
              <w:t>9</w:t>
            </w:r>
          </w:p>
        </w:tc>
        <w:tc>
          <w:tcPr>
            <w:tcW w:w="0" w:type="auto"/>
            <w:vAlign w:val="center"/>
            <w:hideMark/>
          </w:tcPr>
          <w:p w14:paraId="300FEA8B" w14:textId="77777777" w:rsidR="00106A24" w:rsidRPr="00106A24" w:rsidRDefault="00106A24" w:rsidP="00106A24">
            <w:r w:rsidRPr="00106A24">
              <w:t>Secure token authentication and HTTPS communication</w:t>
            </w:r>
          </w:p>
        </w:tc>
        <w:tc>
          <w:tcPr>
            <w:tcW w:w="0" w:type="auto"/>
            <w:vAlign w:val="center"/>
            <w:hideMark/>
          </w:tcPr>
          <w:p w14:paraId="6DA5AA43" w14:textId="77777777" w:rsidR="00106A24" w:rsidRPr="00106A24" w:rsidRDefault="00106A24" w:rsidP="00106A24">
            <w:r w:rsidRPr="00106A24">
              <w:t>Claims 1, 8</w:t>
            </w:r>
          </w:p>
        </w:tc>
      </w:tr>
      <w:tr w:rsidR="00106A24" w:rsidRPr="00106A24" w14:paraId="58A48167" w14:textId="77777777" w:rsidTr="0010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FD55" w14:textId="77777777" w:rsidR="00106A24" w:rsidRPr="00106A24" w:rsidRDefault="00106A24" w:rsidP="00106A24">
            <w:r w:rsidRPr="00106A24">
              <w:t>10</w:t>
            </w:r>
          </w:p>
        </w:tc>
        <w:tc>
          <w:tcPr>
            <w:tcW w:w="0" w:type="auto"/>
            <w:vAlign w:val="center"/>
            <w:hideMark/>
          </w:tcPr>
          <w:p w14:paraId="3FEC5CBA" w14:textId="77777777" w:rsidR="00106A24" w:rsidRPr="00106A24" w:rsidRDefault="00106A24" w:rsidP="00106A24">
            <w:r w:rsidRPr="00106A24">
              <w:t>Flexible presentation formats</w:t>
            </w:r>
          </w:p>
        </w:tc>
        <w:tc>
          <w:tcPr>
            <w:tcW w:w="0" w:type="auto"/>
            <w:vAlign w:val="center"/>
            <w:hideMark/>
          </w:tcPr>
          <w:p w14:paraId="69AE23E9" w14:textId="77777777" w:rsidR="00106A24" w:rsidRPr="00106A24" w:rsidRDefault="00106A24" w:rsidP="00106A24">
            <w:r w:rsidRPr="00106A24">
              <w:t>Claim 6</w:t>
            </w:r>
          </w:p>
        </w:tc>
      </w:tr>
    </w:tbl>
    <w:p w14:paraId="3A052B81" w14:textId="77777777" w:rsidR="00106A24" w:rsidRPr="00106A24" w:rsidRDefault="00106A24" w:rsidP="00106A24">
      <w:r w:rsidRPr="00106A24">
        <w:pict w14:anchorId="10AB7485">
          <v:rect id="_x0000_i1045" style="width:0;height:1.5pt" o:hralign="center" o:hrstd="t" o:hr="t" fillcolor="#a0a0a0" stroked="f"/>
        </w:pict>
      </w:r>
    </w:p>
    <w:p w14:paraId="7362BA98" w14:textId="77777777" w:rsidR="00106A24" w:rsidRPr="00106A24" w:rsidRDefault="00106A24" w:rsidP="00106A24">
      <w:pPr>
        <w:rPr>
          <w:b/>
          <w:bCs/>
        </w:rPr>
      </w:pPr>
      <w:r w:rsidRPr="00106A24">
        <w:rPr>
          <w:b/>
          <w:bCs/>
        </w:rPr>
        <w:t>3. Summary</w:t>
      </w:r>
    </w:p>
    <w:p w14:paraId="2D9D450B" w14:textId="77777777" w:rsidR="00106A24" w:rsidRPr="00106A24" w:rsidRDefault="00106A24" w:rsidP="00106A24">
      <w:r w:rsidRPr="00106A24">
        <w:t>All major innovative features of the Dynamic Ad Media Layer are fully protected by one or more patent claims.</w:t>
      </w:r>
      <w:r w:rsidRPr="00106A24">
        <w:br/>
        <w:t>This ensures comprehensive coverage and legal defensibility of the invention against existing and future competitors.</w:t>
      </w:r>
    </w:p>
    <w:p w14:paraId="3804D962" w14:textId="77777777" w:rsidR="00F21B62" w:rsidRDefault="00F21B62"/>
    <w:sectPr w:rsidR="00F2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62"/>
    <w:rsid w:val="00106A24"/>
    <w:rsid w:val="00CE04D1"/>
    <w:rsid w:val="00F2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78BA8"/>
  <w15:chartTrackingRefBased/>
  <w15:docId w15:val="{239E515C-FE2D-4369-A776-32D8B7F1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4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1507</Characters>
  <Application>Microsoft Office Word</Application>
  <DocSecurity>0</DocSecurity>
  <Lines>75</Lines>
  <Paragraphs>73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2025-04-06T04:52:00Z</dcterms:created>
  <dcterms:modified xsi:type="dcterms:W3CDTF">2025-04-06T04:53:00Z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7365768a-bc75-48aa-b28f-36b494f1e83e</vt:lpwstr>
  </property>
</Properties>
</file>