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Ad Media Layer - Engineering Design Document</w:t>
      </w:r>
    </w:p>
    <w:p>
      <w:pPr>
        <w:pStyle w:val="Heading1"/>
      </w:pPr>
      <w:r>
        <w:t>Summary</w:t>
      </w:r>
    </w:p>
    <w:p>
      <w:r>
        <w:br/>
        <w:t xml:space="preserve">This document outlines the detailed UX flow and design for the **Dynamic Ad Media Layer** application. </w:t>
        <w:br/>
        <w:t xml:space="preserve">It is optimized for the **Samsung Galaxy S25 Ultra** and includes the primary categories for app presentation, user interactions, </w:t>
        <w:br/>
        <w:t>and personalized content delivery, including the integration of T-Mobile's branded apps and personalized ads.</w:t>
        <w:br/>
      </w:r>
    </w:p>
    <w:p>
      <w:pPr>
        <w:pStyle w:val="Heading1"/>
      </w:pPr>
      <w:r>
        <w:t>Welcome Screen - Engineering Details</w:t>
      </w:r>
    </w:p>
    <w:p>
      <w:r>
        <w:t>**Components:**</w:t>
        <w:br/>
        <w:t>- **Welcome Message**: Text: 'Welcome to T-Mobile'. Use a standard font size of 24px with bold styling.</w:t>
        <w:br/>
        <w:t>- **Gear Icon (Bottom Left)**: A tappable element, which triggers a modal to enter the store number, activating **Store Mode**.</w:t>
        <w:br/>
        <w:t>- **API Call**: POST request to /store-mode/activate to validate store number.</w:t>
        <w:br/>
        <w:t>- **Consent Checkbox**: Text: 'Tap Accept for customized Personalized Ads.' This allows users to opt-in for personalized content and services.</w:t>
        <w:br/>
        <w:t>- **State Management**: Store the user's consent status in local storage.</w:t>
        <w:br/>
      </w:r>
    </w:p>
    <w:p>
      <w:pPr>
        <w:pStyle w:val="Heading2"/>
      </w:pPr>
      <w:r>
        <w:t>Store Mode - Engineering Details</w:t>
      </w:r>
    </w:p>
    <w:p>
      <w:r>
        <w:br/>
        <w:t>**Components:**</w:t>
        <w:br/>
        <w:t>- **Modal for Store Number**: Display a text input field with a max of 10 digits for store number input.</w:t>
        <w:br/>
        <w:t>- **Store Number Validation**: On submission, send the store number to the backend (POST request to /store-mode/activate).</w:t>
        <w:br/>
        <w:t xml:space="preserve">  - **Behavior**: The system should validate the store number and trigger the **Store Mode** flow, bypassing the customer flow temporarily.</w:t>
        <w:br/>
        <w:t xml:space="preserve">  - **API Call**: Backend response confirms activation of **Store Mode**.</w:t>
        <w:br/>
        <w:t xml:space="preserve">  - **Flow Control**: Upon activation, the customer UX flow is deferred until a later time (e.g., later that night or the next day).</w:t>
        <w:br/>
        <w:t xml:space="preserve">  - **UI Feedback**: Show confirmation message once Store Mode is activated.</w:t>
        <w:br/>
      </w:r>
    </w:p>
    <w:p>
      <w:pPr>
        <w:pStyle w:val="Heading2"/>
      </w:pPr>
      <w:r>
        <w:t>Personalized Ads Consent - Engineering Details</w:t>
      </w:r>
    </w:p>
    <w:p>
      <w:r>
        <w:br/>
        <w:t>**Components:**</w:t>
        <w:br/>
        <w:t>- **Consent Checkbox**: The checkbox will prompt users with the text 'Tap Accept for customized Personalized Ads.'</w:t>
        <w:br/>
        <w:t xml:space="preserve">  - **Behavior**: The user can opt-in by checking the box. This will store the consent status as 'True' for personalized ads.</w:t>
        <w:br/>
        <w:t xml:space="preserve">  - **State Management**: Store the user's consent preference in local storage (SharedPreferences or Secure Storage).</w:t>
        <w:br/>
        <w:t xml:space="preserve">  - **API Call**: When the user taps accept, send the consent status (True) to the backend (POST request to /user-consent/submit).</w:t>
        <w:br/>
        <w:t xml:space="preserve">  - **UI Feedback**: A confirmation message will display when consent is saved, and personalized ads will be enabled.</w:t>
        <w:br/>
        <w:t xml:space="preserve">  - **Flow Control**: If unchecked, default to non-personalized content with no further action required.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