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A62E5" w14:textId="77777777" w:rsidR="002513C3" w:rsidRPr="00F549CE" w:rsidRDefault="00F549CE">
      <w:pPr>
        <w:pStyle w:val="FirstParagraph"/>
        <w:rPr>
          <w:b/>
          <w:bCs/>
          <w:sz w:val="28"/>
          <w:szCs w:val="28"/>
        </w:rPr>
      </w:pPr>
      <w:r w:rsidRPr="00F549CE">
        <w:rPr>
          <w:b/>
          <w:bCs/>
          <w:sz w:val="28"/>
          <w:szCs w:val="28"/>
        </w:rPr>
        <w:t>SYSTEM ARCHITECTURE</w:t>
      </w:r>
    </w:p>
    <w:p w14:paraId="113A62E6" w14:textId="77777777" w:rsidR="002513C3" w:rsidRPr="00F549CE" w:rsidRDefault="00F549CE">
      <w:pPr>
        <w:pStyle w:val="BodyText"/>
        <w:rPr>
          <w:b/>
          <w:bCs/>
          <w:sz w:val="28"/>
          <w:szCs w:val="28"/>
        </w:rPr>
      </w:pPr>
      <w:r w:rsidRPr="00F549CE">
        <w:rPr>
          <w:b/>
          <w:bCs/>
          <w:sz w:val="28"/>
          <w:szCs w:val="28"/>
        </w:rPr>
        <w:t>Title: Dynamic Carrier-Managed eCommerce Advertisement and Auction Control System</w:t>
      </w:r>
    </w:p>
    <w:p w14:paraId="113A62E7" w14:textId="77777777" w:rsidR="002513C3" w:rsidRDefault="00F549CE">
      <w:pPr>
        <w:pStyle w:val="BodyText"/>
      </w:pPr>
      <w:r>
        <w:t>Author: Bill McCracken, Principal Product Architect, T-Mobile, T-Ads (c) 2025 – Proprietary and Confidential – Do Not Copy</w:t>
      </w:r>
    </w:p>
    <w:p w14:paraId="113A62E8" w14:textId="77777777" w:rsidR="002513C3" w:rsidRDefault="00F549CE">
      <w:pPr>
        <w:pStyle w:val="Compact"/>
        <w:numPr>
          <w:ilvl w:val="0"/>
          <w:numId w:val="2"/>
        </w:numPr>
      </w:pPr>
      <w:r>
        <w:t>Architectural Overview</w:t>
      </w:r>
    </w:p>
    <w:p w14:paraId="113A62E9" w14:textId="77777777" w:rsidR="002513C3" w:rsidRDefault="00F549CE">
      <w:pPr>
        <w:pStyle w:val="FirstParagraph"/>
      </w:pPr>
      <w:r>
        <w:t>The system is composed of carrier-controlled infrastructure, device-resident components, and execution agents coordinated through a policy-enforced Ad Layer.</w:t>
      </w:r>
    </w:p>
    <w:p w14:paraId="113A62EA" w14:textId="77777777" w:rsidR="002513C3" w:rsidRDefault="00F549CE">
      <w:pPr>
        <w:pStyle w:val="Compact"/>
        <w:numPr>
          <w:ilvl w:val="0"/>
          <w:numId w:val="3"/>
        </w:numPr>
      </w:pPr>
      <w:r>
        <w:t>Major Components</w:t>
      </w:r>
    </w:p>
    <w:p w14:paraId="113A62EB" w14:textId="77777777" w:rsidR="002513C3" w:rsidRDefault="00F549CE">
      <w:pPr>
        <w:pStyle w:val="FirstParagraph"/>
      </w:pPr>
      <w:r>
        <w:t>2.1 Carrier-Controlled Infrastructure - Auction Control Engine - AI Decision Engine - Policy and Compliance Engine - Monetization and Reporting Systems</w:t>
      </w:r>
    </w:p>
    <w:p w14:paraId="113A62EC" w14:textId="77777777" w:rsidR="002513C3" w:rsidRDefault="00F549CE">
      <w:pPr>
        <w:pStyle w:val="BodyText"/>
      </w:pPr>
      <w:r>
        <w:t>2.2 Device-Resident Components - Stand-Alone Consent Management Application - Installer Execution Agent - Surface Rendering Components</w:t>
      </w:r>
    </w:p>
    <w:p w14:paraId="113A62ED" w14:textId="77777777" w:rsidR="002513C3" w:rsidRDefault="00F549CE">
      <w:pPr>
        <w:pStyle w:val="BodyText"/>
      </w:pPr>
      <w:r>
        <w:t>2.3 Integration Points - Subscriber identity systems - Billing systems - Network telemetry feeds</w:t>
      </w:r>
    </w:p>
    <w:p w14:paraId="113A62EE" w14:textId="77777777" w:rsidR="002513C3" w:rsidRDefault="00F549CE">
      <w:pPr>
        <w:numPr>
          <w:ilvl w:val="0"/>
          <w:numId w:val="4"/>
        </w:numPr>
      </w:pPr>
      <w:r>
        <w:t>Logical Flow</w:t>
      </w:r>
    </w:p>
    <w:p w14:paraId="113A62EF" w14:textId="77777777" w:rsidR="002513C3" w:rsidRDefault="00F549CE">
      <w:pPr>
        <w:numPr>
          <w:ilvl w:val="0"/>
          <w:numId w:val="4"/>
        </w:numPr>
      </w:pPr>
      <w:r>
        <w:t>Subscriber provides consent via consent application</w:t>
      </w:r>
    </w:p>
    <w:p w14:paraId="113A62F0" w14:textId="77777777" w:rsidR="002513C3" w:rsidRDefault="00F549CE">
      <w:pPr>
        <w:numPr>
          <w:ilvl w:val="0"/>
          <w:numId w:val="4"/>
        </w:numPr>
      </w:pPr>
      <w:r>
        <w:t>Device and subscriber intelligence is collected</w:t>
      </w:r>
    </w:p>
    <w:p w14:paraId="113A62F1" w14:textId="77777777" w:rsidR="002513C3" w:rsidRDefault="00F549CE">
      <w:pPr>
        <w:numPr>
          <w:ilvl w:val="0"/>
          <w:numId w:val="4"/>
        </w:numPr>
      </w:pPr>
      <w:r>
        <w:t>Policy and compliance rules are evaluated</w:t>
      </w:r>
    </w:p>
    <w:p w14:paraId="113A62F2" w14:textId="77777777" w:rsidR="002513C3" w:rsidRDefault="00F549CE">
      <w:pPr>
        <w:numPr>
          <w:ilvl w:val="0"/>
          <w:numId w:val="4"/>
        </w:numPr>
      </w:pPr>
      <w:r>
        <w:t>Eligible opportunities are generated</w:t>
      </w:r>
    </w:p>
    <w:p w14:paraId="113A62F3" w14:textId="77777777" w:rsidR="002513C3" w:rsidRDefault="00F549CE">
      <w:pPr>
        <w:numPr>
          <w:ilvl w:val="0"/>
          <w:numId w:val="4"/>
        </w:numPr>
      </w:pPr>
      <w:r>
        <w:t>Auctions are conducted per domain</w:t>
      </w:r>
    </w:p>
    <w:p w14:paraId="113A62F4" w14:textId="77777777" w:rsidR="002513C3" w:rsidRDefault="00F549CE">
      <w:pPr>
        <w:numPr>
          <w:ilvl w:val="0"/>
          <w:numId w:val="4"/>
        </w:numPr>
      </w:pPr>
      <w:r>
        <w:t>AI selects winning outcomes</w:t>
      </w:r>
    </w:p>
    <w:p w14:paraId="113A62F5" w14:textId="77777777" w:rsidR="002513C3" w:rsidRDefault="00F549CE">
      <w:pPr>
        <w:numPr>
          <w:ilvl w:val="0"/>
          <w:numId w:val="4"/>
        </w:numPr>
      </w:pPr>
      <w:r>
        <w:t xml:space="preserve">Execution agents perform </w:t>
      </w:r>
      <w:proofErr w:type="gramStart"/>
      <w:r>
        <w:t>installs</w:t>
      </w:r>
      <w:proofErr w:type="gramEnd"/>
      <w:r>
        <w:t xml:space="preserve"> or render ads</w:t>
      </w:r>
    </w:p>
    <w:p w14:paraId="113A62F6" w14:textId="77777777" w:rsidR="002513C3" w:rsidRDefault="00F549CE">
      <w:pPr>
        <w:numPr>
          <w:ilvl w:val="0"/>
          <w:numId w:val="4"/>
        </w:numPr>
      </w:pPr>
      <w:r>
        <w:t>Results are recorded for learning and reporting</w:t>
      </w:r>
    </w:p>
    <w:p w14:paraId="113A62F7" w14:textId="77777777" w:rsidR="002513C3" w:rsidRDefault="00F549CE">
      <w:pPr>
        <w:numPr>
          <w:ilvl w:val="0"/>
          <w:numId w:val="4"/>
        </w:numPr>
      </w:pPr>
      <w:r>
        <w:t>Domain Separation</w:t>
      </w:r>
    </w:p>
    <w:p w14:paraId="113A62F8" w14:textId="77777777" w:rsidR="002513C3" w:rsidRDefault="00F549CE">
      <w:pPr>
        <w:pStyle w:val="FirstParagraph"/>
      </w:pPr>
      <w:r>
        <w:t xml:space="preserve">Install and surface auction domains operate </w:t>
      </w:r>
      <w:proofErr w:type="gramStart"/>
      <w:r>
        <w:t>independently with separate</w:t>
      </w:r>
      <w:proofErr w:type="gramEnd"/>
      <w:r>
        <w:t>: - Pricing logic - Attribution - Monetization - Analytics</w:t>
      </w:r>
    </w:p>
    <w:p w14:paraId="113A62F9" w14:textId="77777777" w:rsidR="002513C3" w:rsidRDefault="00F549CE">
      <w:pPr>
        <w:pStyle w:val="Compact"/>
        <w:numPr>
          <w:ilvl w:val="0"/>
          <w:numId w:val="5"/>
        </w:numPr>
      </w:pPr>
      <w:r>
        <w:t>Security and Auditability</w:t>
      </w:r>
    </w:p>
    <w:p w14:paraId="113A62FA" w14:textId="77777777" w:rsidR="002513C3" w:rsidRDefault="00F549CE">
      <w:pPr>
        <w:pStyle w:val="Compact"/>
        <w:numPr>
          <w:ilvl w:val="0"/>
          <w:numId w:val="6"/>
        </w:numPr>
      </w:pPr>
      <w:r>
        <w:t>Execution isolation</w:t>
      </w:r>
    </w:p>
    <w:p w14:paraId="113A62FB" w14:textId="77777777" w:rsidR="002513C3" w:rsidRDefault="00F549CE">
      <w:pPr>
        <w:pStyle w:val="Compact"/>
        <w:numPr>
          <w:ilvl w:val="0"/>
          <w:numId w:val="6"/>
        </w:numPr>
      </w:pPr>
      <w:r>
        <w:lastRenderedPageBreak/>
        <w:t>Deterministic attribution</w:t>
      </w:r>
    </w:p>
    <w:p w14:paraId="113A62FC" w14:textId="77777777" w:rsidR="002513C3" w:rsidRDefault="00F549CE">
      <w:pPr>
        <w:pStyle w:val="Compact"/>
        <w:numPr>
          <w:ilvl w:val="0"/>
          <w:numId w:val="6"/>
        </w:numPr>
      </w:pPr>
      <w:r>
        <w:t>Policy enforcement logging</w:t>
      </w:r>
    </w:p>
    <w:p w14:paraId="113A62FD" w14:textId="77777777" w:rsidR="002513C3" w:rsidRDefault="00F549CE">
      <w:pPr>
        <w:pStyle w:val="FirstParagraph"/>
      </w:pPr>
      <w:r>
        <w:t>End of System Architecture</w:t>
      </w:r>
    </w:p>
    <w:sectPr w:rsidR="002513C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D56C7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0BA25E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DE0D1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5B567FE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5AD060A2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5"/>
    <w:multiLevelType w:val="multilevel"/>
    <w:tmpl w:val="767E331A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" w16cid:durableId="1776288695">
    <w:abstractNumId w:val="0"/>
  </w:num>
  <w:num w:numId="2" w16cid:durableId="9183699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6900190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1445346273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1058674149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6" w16cid:durableId="1206871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1B18"/>
    <w:rsid w:val="002513C3"/>
    <w:rsid w:val="004C2F2E"/>
    <w:rsid w:val="00B71B18"/>
    <w:rsid w:val="00D52A34"/>
    <w:rsid w:val="00D62F88"/>
    <w:rsid w:val="00F54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A62E5"/>
  <w15:docId w15:val="{CA192B3E-D5E2-4639-91F7-E06270467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184</Words>
  <Characters>1247</Characters>
  <Application>Microsoft Office Word</Application>
  <DocSecurity>0</DocSecurity>
  <Lines>22</Lines>
  <Paragraphs>13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McCracken, Bill</cp:lastModifiedBy>
  <cp:revision>3</cp:revision>
  <dcterms:created xsi:type="dcterms:W3CDTF">2026-01-26T08:53:00Z</dcterms:created>
  <dcterms:modified xsi:type="dcterms:W3CDTF">2026-01-27T23:04:00Z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90bfff6f-c74e-4cee-bee6-379e80856b19</vt:lpwstr>
  </property>
</Properties>
</file>