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E94C" w14:textId="77777777" w:rsidR="0092192C" w:rsidRPr="00F70342" w:rsidRDefault="00F70342">
      <w:pPr>
        <w:pStyle w:val="FirstParagraph"/>
        <w:rPr>
          <w:b/>
          <w:bCs/>
          <w:sz w:val="28"/>
          <w:szCs w:val="28"/>
        </w:rPr>
      </w:pPr>
      <w:r w:rsidRPr="00F70342">
        <w:rPr>
          <w:b/>
          <w:bCs/>
          <w:sz w:val="28"/>
          <w:szCs w:val="28"/>
        </w:rPr>
        <w:t>AI MODEL SPECIFICATION</w:t>
      </w:r>
    </w:p>
    <w:p w14:paraId="3904E94D" w14:textId="77777777" w:rsidR="0092192C" w:rsidRPr="00F70342" w:rsidRDefault="00F70342">
      <w:pPr>
        <w:pStyle w:val="BodyText"/>
        <w:rPr>
          <w:b/>
          <w:bCs/>
          <w:sz w:val="28"/>
          <w:szCs w:val="28"/>
        </w:rPr>
      </w:pPr>
      <w:r w:rsidRPr="00F70342">
        <w:rPr>
          <w:b/>
          <w:bCs/>
          <w:sz w:val="28"/>
          <w:szCs w:val="28"/>
        </w:rPr>
        <w:t>Title: Dynamic Carrier-Managed eCommerce Advertisement and Auction Control System</w:t>
      </w:r>
    </w:p>
    <w:p w14:paraId="3904E94E" w14:textId="77777777" w:rsidR="0092192C" w:rsidRDefault="00F70342">
      <w:pPr>
        <w:pStyle w:val="BodyText"/>
      </w:pPr>
      <w:r>
        <w:t xml:space="preserve">Author: Bill McCracken, Principal Product Architect, T-Mobile, T-Ads </w:t>
      </w:r>
      <w:r>
        <w:t>(c) 2025 – Proprietary and Confidential – Do Not Copy</w:t>
      </w:r>
    </w:p>
    <w:p w14:paraId="3904E94F" w14:textId="77777777" w:rsidR="0092192C" w:rsidRDefault="00F70342">
      <w:pPr>
        <w:pStyle w:val="Compact"/>
        <w:numPr>
          <w:ilvl w:val="0"/>
          <w:numId w:val="2"/>
        </w:numPr>
      </w:pPr>
      <w:r>
        <w:t>Purpose</w:t>
      </w:r>
    </w:p>
    <w:p w14:paraId="3904E950" w14:textId="77777777" w:rsidR="0092192C" w:rsidRDefault="00F70342">
      <w:pPr>
        <w:pStyle w:val="FirstParagraph"/>
      </w:pPr>
      <w:r>
        <w:t>This document defines the artificial intelligence model used by the Ad Layer to control eligibility, auction participation, pricing, and outcome selection across install and surface auction domains.</w:t>
      </w:r>
    </w:p>
    <w:p w14:paraId="3904E951" w14:textId="77777777" w:rsidR="0092192C" w:rsidRDefault="00F70342">
      <w:pPr>
        <w:pStyle w:val="Compact"/>
        <w:numPr>
          <w:ilvl w:val="0"/>
          <w:numId w:val="3"/>
        </w:numPr>
      </w:pPr>
      <w:r>
        <w:t>AI Role in the System</w:t>
      </w:r>
    </w:p>
    <w:p w14:paraId="3904E952" w14:textId="77777777" w:rsidR="0092192C" w:rsidRDefault="00F70342">
      <w:pPr>
        <w:pStyle w:val="FirstParagraph"/>
      </w:pPr>
      <w:r>
        <w:t>The AI model functions as a policy-aware decision engine rather than a simple recommendation system. It governs: - Which opportunities are eligible for auction - Which suppliers may bid - How inventory is priced - Which outcomes are selected</w:t>
      </w:r>
    </w:p>
    <w:p w14:paraId="3904E953" w14:textId="77777777" w:rsidR="0092192C" w:rsidRDefault="00F70342">
      <w:pPr>
        <w:pStyle w:val="Compact"/>
        <w:numPr>
          <w:ilvl w:val="0"/>
          <w:numId w:val="4"/>
        </w:numPr>
      </w:pPr>
      <w:r>
        <w:t>Input Feature Categories</w:t>
      </w:r>
    </w:p>
    <w:p w14:paraId="3904E954" w14:textId="77777777" w:rsidR="0092192C" w:rsidRDefault="00F70342">
      <w:pPr>
        <w:pStyle w:val="FirstParagraph"/>
      </w:pPr>
      <w:r>
        <w:t>3.1 Device Intelligence - Manufacturer and model - Hardware tier (CPU, RAM, storage) - Performance class - Battery and thermal state</w:t>
      </w:r>
    </w:p>
    <w:p w14:paraId="3904E955" w14:textId="77777777" w:rsidR="0092192C" w:rsidRDefault="00F70342">
      <w:pPr>
        <w:pStyle w:val="BodyText"/>
      </w:pPr>
      <w:r>
        <w:t>3.2 Subscriber Intelligence - Account tenure - Plan type - Billing eligibility - Regional attributes</w:t>
      </w:r>
    </w:p>
    <w:p w14:paraId="3904E956" w14:textId="77777777" w:rsidR="0092192C" w:rsidRDefault="00F70342">
      <w:pPr>
        <w:pStyle w:val="BodyText"/>
      </w:pPr>
      <w:r>
        <w:t>3.3 Application Lifecycle Intelligence - Complete install and uninstall history - Usage duration and frequency - Time-of-day usage patterns - Category correlations - Acquisition source (OOBE preload, auction install, store, sideload) - Retention duration and churn timing</w:t>
      </w:r>
    </w:p>
    <w:p w14:paraId="3904E957" w14:textId="77777777" w:rsidR="0092192C" w:rsidRDefault="00F70342">
      <w:pPr>
        <w:pStyle w:val="BodyText"/>
      </w:pPr>
      <w:r>
        <w:t>3.4 Network Intelligence - Wi-Fi versus carrier connectivity - Network quality indicators - Regional network state</w:t>
      </w:r>
    </w:p>
    <w:p w14:paraId="3904E958" w14:textId="77777777" w:rsidR="0092192C" w:rsidRDefault="00F70342">
      <w:pPr>
        <w:pStyle w:val="Compact"/>
        <w:numPr>
          <w:ilvl w:val="0"/>
          <w:numId w:val="5"/>
        </w:numPr>
      </w:pPr>
      <w:r>
        <w:t>Decision Outputs</w:t>
      </w:r>
    </w:p>
    <w:p w14:paraId="3904E959" w14:textId="77777777" w:rsidR="0092192C" w:rsidRDefault="00F70342">
      <w:pPr>
        <w:pStyle w:val="FirstParagraph"/>
      </w:pPr>
      <w:r>
        <w:t>The AI model produces: - Eligibility decisions - Reserve pricing adjustments - Bid weighting modifiers - Install-class-aware opportunity scoring - Supplier exposure controls</w:t>
      </w:r>
    </w:p>
    <w:p w14:paraId="3904E95A" w14:textId="77777777" w:rsidR="0092192C" w:rsidRDefault="00F70342">
      <w:pPr>
        <w:pStyle w:val="Compact"/>
        <w:numPr>
          <w:ilvl w:val="0"/>
          <w:numId w:val="6"/>
        </w:numPr>
      </w:pPr>
      <w:r>
        <w:t>Learning and Feedback</w:t>
      </w:r>
    </w:p>
    <w:p w14:paraId="3904E95B" w14:textId="77777777" w:rsidR="0092192C" w:rsidRDefault="00F70342">
      <w:pPr>
        <w:pStyle w:val="FirstParagraph"/>
      </w:pPr>
      <w:r>
        <w:t>The AI model learns from: - Auction outcomes - Monetization results - Retention and engagement signals - Experimentation and A/B test results</w:t>
      </w:r>
    </w:p>
    <w:p w14:paraId="3904E95C" w14:textId="77777777" w:rsidR="0092192C" w:rsidRDefault="00F70342">
      <w:pPr>
        <w:pStyle w:val="BodyText"/>
      </w:pPr>
      <w:r>
        <w:t>Learning is domain-specific and does not co-mingle install and surface auction data.</w:t>
      </w:r>
    </w:p>
    <w:p w14:paraId="3904E95D" w14:textId="77777777" w:rsidR="0092192C" w:rsidRDefault="00F70342">
      <w:pPr>
        <w:pStyle w:val="Compact"/>
        <w:numPr>
          <w:ilvl w:val="0"/>
          <w:numId w:val="7"/>
        </w:numPr>
      </w:pPr>
      <w:r>
        <w:t>Governance and Constraints</w:t>
      </w:r>
    </w:p>
    <w:p w14:paraId="3904E95E" w14:textId="77777777" w:rsidR="0092192C" w:rsidRDefault="00F70342">
      <w:pPr>
        <w:pStyle w:val="FirstParagraph"/>
      </w:pPr>
      <w:r>
        <w:lastRenderedPageBreak/>
        <w:t>The AI model enforces: - Consent requirements - Legal and jurisdictional restrictions - Parental control policies - Supplier and content restrictions</w:t>
      </w:r>
    </w:p>
    <w:p w14:paraId="3904E95F" w14:textId="77777777" w:rsidR="0092192C" w:rsidRDefault="00F70342">
      <w:pPr>
        <w:pStyle w:val="BodyText"/>
      </w:pPr>
      <w:r>
        <w:t>All decisions are auditable and policy-constrained.</w:t>
      </w:r>
    </w:p>
    <w:p w14:paraId="3904E960" w14:textId="77777777" w:rsidR="0092192C" w:rsidRDefault="00F70342">
      <w:pPr>
        <w:pStyle w:val="BodyText"/>
      </w:pPr>
      <w:r>
        <w:t>End of AI Model Specification</w:t>
      </w:r>
    </w:p>
    <w:sectPr w:rsidR="009219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E4A8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F18E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83E2E84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5FE8A33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DD4E83A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B354137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4D72715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855922684">
    <w:abstractNumId w:val="0"/>
  </w:num>
  <w:num w:numId="2" w16cid:durableId="18900711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732924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05627556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83191906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782723520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64933483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92C"/>
    <w:rsid w:val="0092192C"/>
    <w:rsid w:val="00ED2D72"/>
    <w:rsid w:val="00F7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E94C"/>
  <w15:docId w15:val="{56472DCE-EE26-4EA8-AE7B-545C95FD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McCracken, Bill</cp:lastModifiedBy>
  <cp:revision>2</cp:revision>
  <dcterms:created xsi:type="dcterms:W3CDTF">2026-01-26T08:53:00Z</dcterms:created>
  <dcterms:modified xsi:type="dcterms:W3CDTF">2026-01-26T17:32:00Z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dc28ad7d-0264-44d6-9e05-1e91168f8a6b</vt:lpwstr>
  </property>
</Properties>
</file>