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2" w:name="X9fdde17bd4efc6acd78e9063494a289491bc80f"/>
    <w:p>
      <w:pPr>
        <w:pStyle w:val="Heading1"/>
      </w:pPr>
      <w:r>
        <w:t xml:space="preserve">Lock / Unlock Screen Inter-App Arbitration System</w:t>
      </w:r>
    </w:p>
    <w:bookmarkStart w:id="21" w:name="Xdc7121643fea9476f396cacd467a5b0a3c0fc60"/>
    <w:p>
      <w:pPr>
        <w:pStyle w:val="Heading2"/>
      </w:pPr>
      <w:r>
        <w:t xml:space="preserve">Volume 1 — System Architecture and Foundations</w:t>
      </w:r>
    </w:p>
    <w:bookmarkStart w:id="20" w:name="detailed-engineering-specification"/>
    <w:p>
      <w:pPr>
        <w:pStyle w:val="Heading3"/>
      </w:pPr>
      <w:r>
        <w:t xml:space="preserve">Detailed Engineering Specification</w:t>
      </w:r>
    </w:p>
    <w:p>
      <w:r>
        <w:pict>
          <v:rect style="width:0;height:1.5pt" o:hralign="center" o:hrstd="t" o:hr="t"/>
        </w:pict>
      </w:r>
    </w:p>
    <w:bookmarkEnd w:id="20"/>
    <w:bookmarkEnd w:id="21"/>
    <w:bookmarkEnd w:id="22"/>
    <w:bookmarkStart w:id="23" w:name="document-purpose"/>
    <w:p>
      <w:pPr>
        <w:pStyle w:val="Heading1"/>
      </w:pPr>
      <w:r>
        <w:t xml:space="preserve">Document Purpose</w:t>
      </w:r>
    </w:p>
    <w:p>
      <w:pPr>
        <w:pStyle w:val="FirstParagraph"/>
      </w:pPr>
      <w:r>
        <w:t xml:space="preserve">This document is the</w:t>
      </w:r>
      <w:r>
        <w:t xml:space="preserve"> </w:t>
      </w:r>
      <w:r>
        <w:rPr>
          <w:b/>
          <w:bCs/>
        </w:rPr>
        <w:t xml:space="preserve">architecture volume</w:t>
      </w:r>
      <w:r>
        <w:t xml:space="preserve"> </w:t>
      </w:r>
      <w:r>
        <w:t xml:space="preserve">of the Lock / Unlock Screen Inter-App Arbitration System specification. Its purpose is to define, in architecture-level detail, the platform problem being solved, the functional boundary of the solution, the high-level component model, the security and operational principles governing the system, and the business scenarios that justify implementation.</w:t>
      </w:r>
    </w:p>
    <w:p>
      <w:pPr>
        <w:pStyle w:val="BodyText"/>
      </w:pPr>
      <w:r>
        <w:t xml:space="preserve">This volume is not intended to be a lightweight concept note. It is intended to be read by:</w:t>
      </w:r>
    </w:p>
    <w:p>
      <w:pPr>
        <w:pStyle w:val="Compact"/>
        <w:numPr>
          <w:ilvl w:val="0"/>
          <w:numId w:val="1001"/>
        </w:numPr>
      </w:pPr>
      <w:r>
        <w:t xml:space="preserve">Android platform architects</w:t>
      </w:r>
    </w:p>
    <w:p>
      <w:pPr>
        <w:pStyle w:val="Compact"/>
        <w:numPr>
          <w:ilvl w:val="0"/>
          <w:numId w:val="1001"/>
        </w:numPr>
      </w:pPr>
      <w:r>
        <w:t xml:space="preserve">system software developers</w:t>
      </w:r>
    </w:p>
    <w:p>
      <w:pPr>
        <w:pStyle w:val="Compact"/>
        <w:numPr>
          <w:ilvl w:val="0"/>
          <w:numId w:val="1001"/>
        </w:numPr>
      </w:pPr>
      <w:r>
        <w:t xml:space="preserve">product and platform leadership</w:t>
      </w:r>
    </w:p>
    <w:p>
      <w:pPr>
        <w:pStyle w:val="Compact"/>
        <w:numPr>
          <w:ilvl w:val="0"/>
          <w:numId w:val="1001"/>
        </w:numPr>
      </w:pPr>
      <w:r>
        <w:t xml:space="preserve">vendor integration teams</w:t>
      </w:r>
    </w:p>
    <w:p>
      <w:pPr>
        <w:pStyle w:val="Compact"/>
        <w:numPr>
          <w:ilvl w:val="0"/>
          <w:numId w:val="1001"/>
        </w:numPr>
      </w:pPr>
      <w:r>
        <w:t xml:space="preserve">security reviewers</w:t>
      </w:r>
    </w:p>
    <w:p>
      <w:pPr>
        <w:pStyle w:val="Compact"/>
        <w:numPr>
          <w:ilvl w:val="0"/>
          <w:numId w:val="1001"/>
        </w:numPr>
      </w:pPr>
      <w:r>
        <w:t xml:space="preserve">patent counsel</w:t>
      </w:r>
    </w:p>
    <w:p>
      <w:pPr>
        <w:pStyle w:val="FirstParagraph"/>
      </w:pPr>
      <w:r>
        <w:t xml:space="preserve">Accordingly, each section is written to explain not only</w:t>
      </w:r>
      <w:r>
        <w:t xml:space="preserve"> </w:t>
      </w:r>
      <w:r>
        <w:rPr>
          <w:b/>
          <w:bCs/>
        </w:rPr>
        <w:t xml:space="preserve">what</w:t>
      </w:r>
      <w:r>
        <w:t xml:space="preserve"> </w:t>
      </w:r>
      <w:r>
        <w:t xml:space="preserve">the architecture contains, but</w:t>
      </w:r>
      <w:r>
        <w:t xml:space="preserve"> </w:t>
      </w:r>
      <w:r>
        <w:rPr>
          <w:b/>
          <w:bCs/>
        </w:rPr>
        <w:t xml:space="preserve">why</w:t>
      </w:r>
      <w:r>
        <w:t xml:space="preserve"> </w:t>
      </w:r>
      <w:r>
        <w:t xml:space="preserve">each major mechanism exists,</w:t>
      </w:r>
      <w:r>
        <w:t xml:space="preserve"> </w:t>
      </w:r>
      <w:r>
        <w:rPr>
          <w:b/>
          <w:bCs/>
        </w:rPr>
        <w:t xml:space="preserve">what technical problem it prevents</w:t>
      </w:r>
      <w:r>
        <w:t xml:space="preserve">, and</w:t>
      </w:r>
      <w:r>
        <w:t xml:space="preserve"> </w:t>
      </w:r>
      <w:r>
        <w:rPr>
          <w:b/>
          <w:bCs/>
        </w:rPr>
        <w:t xml:space="preserve">how it fits into the overall platform model</w:t>
      </w:r>
      <w:r>
        <w:t xml:space="preserve">.</w:t>
      </w:r>
    </w:p>
    <w:p>
      <w:pPr>
        <w:pStyle w:val="BodyText"/>
      </w:pPr>
      <w:r>
        <w:t xml:space="preserve">This volume works together with:</w:t>
      </w:r>
    </w:p>
    <w:p>
      <w:pPr>
        <w:pStyle w:val="Compact"/>
        <w:numPr>
          <w:ilvl w:val="0"/>
          <w:numId w:val="1002"/>
        </w:numPr>
      </w:pPr>
      <w:r>
        <w:rPr>
          <w:b/>
          <w:bCs/>
        </w:rPr>
        <w:t xml:space="preserve">Volume 2 — Algorithms and Runtime Behavior</w:t>
      </w:r>
    </w:p>
    <w:p>
      <w:pPr>
        <w:pStyle w:val="Compact"/>
        <w:numPr>
          <w:ilvl w:val="0"/>
          <w:numId w:val="1002"/>
        </w:numPr>
      </w:pPr>
      <w:r>
        <w:rPr>
          <w:b/>
          <w:bCs/>
        </w:rPr>
        <w:t xml:space="preserve">Volume 3 — Vendor Integration, IPC, Security, and Operations</w:t>
      </w:r>
    </w:p>
    <w:p>
      <w:pPr>
        <w:pStyle w:val="FirstParagraph"/>
      </w:pPr>
      <w:r>
        <w:t xml:space="preserve">The goal of this volume is to ensure that a reader can understand the</w:t>
      </w:r>
      <w:r>
        <w:t xml:space="preserve"> </w:t>
      </w:r>
      <w:r>
        <w:rPr>
          <w:b/>
          <w:bCs/>
        </w:rPr>
        <w:t xml:space="preserve">architectural necessity</w:t>
      </w:r>
      <w:r>
        <w:t xml:space="preserve"> </w:t>
      </w:r>
      <w:r>
        <w:t xml:space="preserve">of the arbitration service before reviewing runtime algorithms or implementation contracts.</w:t>
      </w:r>
    </w:p>
    <w:p>
      <w:r>
        <w:pict>
          <v:rect style="width:0;height:1.5pt" o:hralign="center" o:hrstd="t" o:hr="t"/>
        </w:pict>
      </w:r>
    </w:p>
    <w:bookmarkEnd w:id="23"/>
    <w:bookmarkStart w:id="24" w:name="system-overview"/>
    <w:p>
      <w:pPr>
        <w:pStyle w:val="Heading1"/>
      </w:pPr>
      <w:r>
        <w:t xml:space="preserve">1. System Overview</w:t>
      </w:r>
    </w:p>
    <w:p>
      <w:pPr>
        <w:pStyle w:val="FirstParagraph"/>
      </w:pPr>
      <w:r>
        <w:t xml:space="preserve">Modern Android devices increasingly host multiple independent applications that want to participate in user engagement moments occurring on or around the lock screen and unlock screen. These applications may provide advertising media, commerce offers, recommendation surfaces, carrier experiences, OEM experiences, or partner content modules.</w:t>
      </w:r>
    </w:p>
    <w:p>
      <w:pPr>
        <w:pStyle w:val="BodyText"/>
      </w:pPr>
      <w:r>
        <w:t xml:space="preserve">These applications do not merely render a single static surface. In real deployments they continuously perform background work in order to remain ready for the next user event. That work commonly includes:</w:t>
      </w:r>
    </w:p>
    <w:p>
      <w:pPr>
        <w:pStyle w:val="Compact"/>
        <w:numPr>
          <w:ilvl w:val="0"/>
          <w:numId w:val="1003"/>
        </w:numPr>
      </w:pPr>
      <w:r>
        <w:t xml:space="preserve">refreshing remote content from network endpoints</w:t>
      </w:r>
    </w:p>
    <w:p>
      <w:pPr>
        <w:pStyle w:val="Compact"/>
        <w:numPr>
          <w:ilvl w:val="0"/>
          <w:numId w:val="1003"/>
        </w:numPr>
      </w:pPr>
      <w:r>
        <w:t xml:space="preserve">caching or transforming content locally</w:t>
      </w:r>
    </w:p>
    <w:p>
      <w:pPr>
        <w:pStyle w:val="Compact"/>
        <w:numPr>
          <w:ilvl w:val="0"/>
          <w:numId w:val="1003"/>
        </w:numPr>
      </w:pPr>
      <w:r>
        <w:t xml:space="preserve">staging renderable payloads for the next screen interaction</w:t>
      </w:r>
    </w:p>
    <w:p>
      <w:pPr>
        <w:pStyle w:val="Compact"/>
        <w:numPr>
          <w:ilvl w:val="0"/>
          <w:numId w:val="1003"/>
        </w:numPr>
      </w:pPr>
      <w:r>
        <w:t xml:space="preserve">monitoring interaction signals such as lock, wake, or unlock</w:t>
      </w:r>
    </w:p>
    <w:p>
      <w:pPr>
        <w:pStyle w:val="Compact"/>
        <w:numPr>
          <w:ilvl w:val="0"/>
          <w:numId w:val="1003"/>
        </w:numPr>
      </w:pPr>
      <w:r>
        <w:t xml:space="preserve">attempting to obtain ownership of the visible surface at the moment of interaction</w:t>
      </w:r>
    </w:p>
    <w:p>
      <w:pPr>
        <w:pStyle w:val="FirstParagraph"/>
      </w:pPr>
      <w:r>
        <w:t xml:space="preserve">When two or more independent vendor products attempt to do this concurrently on the same device, the Android operating system does not provide a purpose-built governor that understands that they are all preparing for the</w:t>
      </w:r>
      <w:r>
        <w:t xml:space="preserve"> </w:t>
      </w:r>
      <w:r>
        <w:rPr>
          <w:b/>
          <w:bCs/>
        </w:rPr>
        <w:t xml:space="preserve">same future lock/unlock engagement opportunity</w:t>
      </w:r>
      <w:r>
        <w:t xml:space="preserve">. Instead, Android sees separate application processes independently consuming CPU time, battery, wake opportunities, binder traffic, and network resources.</w:t>
      </w:r>
    </w:p>
    <w:p>
      <w:pPr>
        <w:pStyle w:val="BodyText"/>
      </w:pPr>
      <w:r>
        <w:t xml:space="preserve">As a result, the vendors often behave competitively rather than cooperatively. Each tries to stay fresher, wake more aggressively, stage more quickly, or retry more often in order to win the next interaction moment. The platform then experiences contention, duplicated work, scheduling instability, and unnecessary battery cost.</w:t>
      </w:r>
    </w:p>
    <w:p>
      <w:pPr>
        <w:pStyle w:val="BodyText"/>
      </w:pPr>
      <w:r>
        <w:t xml:space="preserve">The Lock / Unlock Screen Inter-App Arbitration System addresses this by introducing a</w:t>
      </w:r>
      <w:r>
        <w:t xml:space="preserve"> </w:t>
      </w:r>
      <w:r>
        <w:rPr>
          <w:b/>
          <w:bCs/>
        </w:rPr>
        <w:t xml:space="preserve">shared platform coordination service</w:t>
      </w:r>
      <w:r>
        <w:t xml:space="preserve"> </w:t>
      </w:r>
      <w:r>
        <w:t xml:space="preserve">that mediates competing vendor behavior through explicit permissions, lifecycle phases, runtime scoring, and transaction-safe ownership transfer.</w:t>
      </w:r>
    </w:p>
    <w:p>
      <w:pPr>
        <w:pStyle w:val="BodyText"/>
      </w:pPr>
      <w:r>
        <w:t xml:space="preserve">The system’s most important architectural move is the separation of three operational rights that are too often collapsed into a single ad hoc workflow:</w:t>
      </w:r>
    </w:p>
    <w:p>
      <w:pPr>
        <w:pStyle w:val="Compact"/>
        <w:numPr>
          <w:ilvl w:val="0"/>
          <w:numId w:val="1004"/>
        </w:numPr>
      </w:pPr>
      <w:r>
        <w:rPr>
          <w:b/>
          <w:bCs/>
        </w:rPr>
        <w:t xml:space="preserve">Refresh Rights</w:t>
      </w:r>
      <w:r>
        <w:t xml:space="preserve"> </w:t>
      </w:r>
      <w:r>
        <w:t xml:space="preserve">— permission to retrieve or update content</w:t>
      </w:r>
    </w:p>
    <w:p>
      <w:pPr>
        <w:pStyle w:val="Compact"/>
        <w:numPr>
          <w:ilvl w:val="0"/>
          <w:numId w:val="1004"/>
        </w:numPr>
      </w:pPr>
      <w:r>
        <w:rPr>
          <w:b/>
          <w:bCs/>
        </w:rPr>
        <w:t xml:space="preserve">Stage Rights</w:t>
      </w:r>
      <w:r>
        <w:t xml:space="preserve"> </w:t>
      </w:r>
      <w:r>
        <w:t xml:space="preserve">— permission to prepare content for immediate rendering</w:t>
      </w:r>
    </w:p>
    <w:p>
      <w:pPr>
        <w:pStyle w:val="Compact"/>
        <w:numPr>
          <w:ilvl w:val="0"/>
          <w:numId w:val="1004"/>
        </w:numPr>
      </w:pPr>
      <w:r>
        <w:rPr>
          <w:b/>
          <w:bCs/>
        </w:rPr>
        <w:t xml:space="preserve">Render Rights</w:t>
      </w:r>
      <w:r>
        <w:t xml:space="preserve"> </w:t>
      </w:r>
      <w:r>
        <w:t xml:space="preserve">— permission to publish visible content to the shared surface</w:t>
      </w:r>
    </w:p>
    <w:p>
      <w:pPr>
        <w:pStyle w:val="FirstParagraph"/>
      </w:pPr>
      <w:r>
        <w:t xml:space="preserve">By separating these rights, the platform can allow multiple vendors to prepare content without allowing them to simultaneously fight for the final surface.</w:t>
      </w:r>
    </w:p>
    <w:p>
      <w:r>
        <w:pict>
          <v:rect style="width:0;height:1.5pt" o:hralign="center" o:hrstd="t" o:hr="t"/>
        </w:pict>
      </w:r>
    </w:p>
    <w:bookmarkEnd w:id="24"/>
    <w:bookmarkStart w:id="29" w:name="problem-statement"/>
    <w:p>
      <w:pPr>
        <w:pStyle w:val="Heading1"/>
      </w:pPr>
      <w:r>
        <w:t xml:space="preserve">2. Problem Statement</w:t>
      </w:r>
    </w:p>
    <w:p>
      <w:pPr>
        <w:pStyle w:val="FirstParagraph"/>
      </w:pPr>
      <w:r>
        <w:t xml:space="preserve">The problem solved by this architecture is not merely</w:t>
      </w:r>
      <w:r>
        <w:t xml:space="preserve"> </w:t>
      </w:r>
      <w:r>
        <w:t xml:space="preserve">“multiple apps exist.”</w:t>
      </w:r>
      <w:r>
        <w:t xml:space="preserve"> </w:t>
      </w:r>
      <w:r>
        <w:t xml:space="preserve">The real technical problem is that multiple lock-screen and unlock-screen vendor products may simultaneously attempt to perform the same classes of work against the same future interaction event.</w:t>
      </w:r>
    </w:p>
    <w:bookmarkStart w:id="25" w:name="competing-vendor-surface-systems"/>
    <w:p>
      <w:pPr>
        <w:pStyle w:val="Heading2"/>
      </w:pPr>
      <w:r>
        <w:t xml:space="preserve">2.1 Competing Vendor Surface Systems</w:t>
      </w:r>
    </w:p>
    <w:p>
      <w:pPr>
        <w:pStyle w:val="FirstParagraph"/>
      </w:pPr>
      <w:r>
        <w:t xml:space="preserve">Assume two vendor applications are integrated on the same device:</w:t>
      </w:r>
    </w:p>
    <w:p>
      <w:pPr>
        <w:pStyle w:val="Compact"/>
        <w:numPr>
          <w:ilvl w:val="0"/>
          <w:numId w:val="1005"/>
        </w:numPr>
      </w:pPr>
      <w:r>
        <w:t xml:space="preserve">Vendor A provides a lock-screen media/content product</w:t>
      </w:r>
    </w:p>
    <w:p>
      <w:pPr>
        <w:pStyle w:val="Compact"/>
        <w:numPr>
          <w:ilvl w:val="0"/>
          <w:numId w:val="1005"/>
        </w:numPr>
      </w:pPr>
      <w:r>
        <w:t xml:space="preserve">Vendor B provides an unlock-screen media/content product</w:t>
      </w:r>
    </w:p>
    <w:p>
      <w:pPr>
        <w:pStyle w:val="FirstParagraph"/>
      </w:pPr>
      <w:r>
        <w:t xml:space="preserve">In practice, both products may need to:</w:t>
      </w:r>
    </w:p>
    <w:p>
      <w:pPr>
        <w:pStyle w:val="Compact"/>
        <w:numPr>
          <w:ilvl w:val="0"/>
          <w:numId w:val="1006"/>
        </w:numPr>
      </w:pPr>
      <w:r>
        <w:t xml:space="preserve">retrieve updated content frequently</w:t>
      </w:r>
    </w:p>
    <w:p>
      <w:pPr>
        <w:pStyle w:val="Compact"/>
        <w:numPr>
          <w:ilvl w:val="0"/>
          <w:numId w:val="1006"/>
        </w:numPr>
      </w:pPr>
      <w:r>
        <w:t xml:space="preserve">keep staged media payloads ready for low-latency rendering</w:t>
      </w:r>
    </w:p>
    <w:p>
      <w:pPr>
        <w:pStyle w:val="Compact"/>
        <w:numPr>
          <w:ilvl w:val="0"/>
          <w:numId w:val="1006"/>
        </w:numPr>
      </w:pPr>
      <w:r>
        <w:t xml:space="preserve">react to lock/unlock triggers with minimal delay</w:t>
      </w:r>
    </w:p>
    <w:p>
      <w:pPr>
        <w:pStyle w:val="Compact"/>
        <w:numPr>
          <w:ilvl w:val="0"/>
          <w:numId w:val="1006"/>
        </w:numPr>
      </w:pPr>
      <w:r>
        <w:t xml:space="preserve">maintain favorable internal freshness scores or campaign pacing</w:t>
      </w:r>
    </w:p>
    <w:p>
      <w:pPr>
        <w:pStyle w:val="FirstParagraph"/>
      </w:pPr>
      <w:r>
        <w:t xml:space="preserve">Without coordination, both applications independently try to optimize for success. That means they may both:</w:t>
      </w:r>
    </w:p>
    <w:p>
      <w:pPr>
        <w:pStyle w:val="Compact"/>
        <w:numPr>
          <w:ilvl w:val="0"/>
          <w:numId w:val="1007"/>
        </w:numPr>
      </w:pPr>
      <w:r>
        <w:t xml:space="preserve">refresh every few seconds or minutes</w:t>
      </w:r>
    </w:p>
    <w:p>
      <w:pPr>
        <w:pStyle w:val="Compact"/>
        <w:numPr>
          <w:ilvl w:val="0"/>
          <w:numId w:val="1007"/>
        </w:numPr>
      </w:pPr>
      <w:r>
        <w:t xml:space="preserve">re-stage content after each refresh</w:t>
      </w:r>
    </w:p>
    <w:p>
      <w:pPr>
        <w:pStyle w:val="Compact"/>
        <w:numPr>
          <w:ilvl w:val="0"/>
          <w:numId w:val="1007"/>
        </w:numPr>
      </w:pPr>
      <w:r>
        <w:t xml:space="preserve">re-check whether they should become active</w:t>
      </w:r>
    </w:p>
    <w:p>
      <w:pPr>
        <w:pStyle w:val="Compact"/>
        <w:numPr>
          <w:ilvl w:val="0"/>
          <w:numId w:val="1007"/>
        </w:numPr>
      </w:pPr>
      <w:r>
        <w:t xml:space="preserve">compete for system attention around unlock windows</w:t>
      </w:r>
    </w:p>
    <w:p>
      <w:pPr>
        <w:pStyle w:val="Compact"/>
        <w:numPr>
          <w:ilvl w:val="0"/>
          <w:numId w:val="1007"/>
        </w:numPr>
      </w:pPr>
      <w:r>
        <w:t xml:space="preserve">retry aggressively if a previous cycle did not result in rendering</w:t>
      </w:r>
    </w:p>
    <w:bookmarkEnd w:id="25"/>
    <w:bookmarkStart w:id="26" w:name="resource-contention-risks"/>
    <w:p>
      <w:pPr>
        <w:pStyle w:val="Heading2"/>
      </w:pPr>
      <w:r>
        <w:t xml:space="preserve">2.2 Resource Contention Risks</w:t>
      </w:r>
    </w:p>
    <w:p>
      <w:pPr>
        <w:pStyle w:val="FirstParagraph"/>
      </w:pPr>
      <w:r>
        <w:t xml:space="preserve">This causes real platform-side problems:</w:t>
      </w:r>
    </w:p>
    <w:p>
      <w:pPr>
        <w:pStyle w:val="Compact"/>
        <w:numPr>
          <w:ilvl w:val="0"/>
          <w:numId w:val="1008"/>
        </w:numPr>
      </w:pPr>
      <w:r>
        <w:t xml:space="preserve">CPU contention as both apps wake and process content</w:t>
      </w:r>
    </w:p>
    <w:p>
      <w:pPr>
        <w:pStyle w:val="Compact"/>
        <w:numPr>
          <w:ilvl w:val="0"/>
          <w:numId w:val="1008"/>
        </w:numPr>
      </w:pPr>
      <w:r>
        <w:t xml:space="preserve">duplicated network retrieval of media content</w:t>
      </w:r>
    </w:p>
    <w:p>
      <w:pPr>
        <w:pStyle w:val="Compact"/>
        <w:numPr>
          <w:ilvl w:val="0"/>
          <w:numId w:val="1008"/>
        </w:numPr>
      </w:pPr>
      <w:r>
        <w:t xml:space="preserve">battery impact from repeated refresh scheduling</w:t>
      </w:r>
    </w:p>
    <w:p>
      <w:pPr>
        <w:pStyle w:val="Compact"/>
        <w:numPr>
          <w:ilvl w:val="0"/>
          <w:numId w:val="1008"/>
        </w:numPr>
      </w:pPr>
      <w:r>
        <w:t xml:space="preserve">competing binder and callback traffic</w:t>
      </w:r>
    </w:p>
    <w:p>
      <w:pPr>
        <w:pStyle w:val="Compact"/>
        <w:numPr>
          <w:ilvl w:val="0"/>
          <w:numId w:val="1008"/>
        </w:numPr>
      </w:pPr>
      <w:r>
        <w:t xml:space="preserve">increased likelihood of Android process deprioritization or throttling</w:t>
      </w:r>
    </w:p>
    <w:p>
      <w:pPr>
        <w:pStyle w:val="Compact"/>
        <w:numPr>
          <w:ilvl w:val="0"/>
          <w:numId w:val="1008"/>
        </w:numPr>
      </w:pPr>
      <w:r>
        <w:t xml:space="preserve">unstable ownership of the visible lock/unlock surface</w:t>
      </w:r>
    </w:p>
    <w:bookmarkEnd w:id="26"/>
    <w:bookmarkStart w:id="27" w:name="android-scheduling-limitations"/>
    <w:p>
      <w:pPr>
        <w:pStyle w:val="Heading2"/>
      </w:pPr>
      <w:r>
        <w:t xml:space="preserve">2.3 Android Scheduling Limitations</w:t>
      </w:r>
    </w:p>
    <w:p>
      <w:pPr>
        <w:pStyle w:val="FirstParagraph"/>
      </w:pPr>
      <w:r>
        <w:t xml:space="preserve">Android’s scheduler and process management systems are not designed to solve this domain-specific conflict directly. They can manage process classes, priorities, standby buckets, alarms, and wake behavior, but they do not natively understand that two applications are competing for a</w:t>
      </w:r>
      <w:r>
        <w:t xml:space="preserve"> </w:t>
      </w:r>
      <w:r>
        <w:rPr>
          <w:b/>
          <w:bCs/>
        </w:rPr>
        <w:t xml:space="preserve">shared future media-surface opportunity</w:t>
      </w:r>
      <w:r>
        <w:t xml:space="preserve">.</w:t>
      </w:r>
    </w:p>
    <w:p>
      <w:pPr>
        <w:pStyle w:val="BodyText"/>
      </w:pPr>
      <w:r>
        <w:t xml:space="preserve">The operating system can therefore only react indirectly by:</w:t>
      </w:r>
    </w:p>
    <w:p>
      <w:pPr>
        <w:pStyle w:val="Compact"/>
        <w:numPr>
          <w:ilvl w:val="0"/>
          <w:numId w:val="1009"/>
        </w:numPr>
      </w:pPr>
      <w:r>
        <w:t xml:space="preserve">deprioritizing a process</w:t>
      </w:r>
    </w:p>
    <w:p>
      <w:pPr>
        <w:pStyle w:val="Compact"/>
        <w:numPr>
          <w:ilvl w:val="0"/>
          <w:numId w:val="1009"/>
        </w:numPr>
      </w:pPr>
      <w:r>
        <w:t xml:space="preserve">delaying execution</w:t>
      </w:r>
    </w:p>
    <w:p>
      <w:pPr>
        <w:pStyle w:val="Compact"/>
        <w:numPr>
          <w:ilvl w:val="0"/>
          <w:numId w:val="1009"/>
        </w:numPr>
      </w:pPr>
      <w:r>
        <w:t xml:space="preserve">restricting background behavior</w:t>
      </w:r>
    </w:p>
    <w:p>
      <w:pPr>
        <w:pStyle w:val="Compact"/>
        <w:numPr>
          <w:ilvl w:val="0"/>
          <w:numId w:val="1009"/>
        </w:numPr>
      </w:pPr>
      <w:r>
        <w:t xml:space="preserve">killing or trimming work if the system sees excessive resource usage</w:t>
      </w:r>
    </w:p>
    <w:p>
      <w:pPr>
        <w:pStyle w:val="FirstParagraph"/>
      </w:pPr>
      <w:r>
        <w:t xml:space="preserve">This means the platform reacts</w:t>
      </w:r>
      <w:r>
        <w:t xml:space="preserve"> </w:t>
      </w:r>
      <w:r>
        <w:rPr>
          <w:b/>
          <w:bCs/>
        </w:rPr>
        <w:t xml:space="preserve">after contention has already occurred</w:t>
      </w:r>
      <w:r>
        <w:t xml:space="preserve"> </w:t>
      </w:r>
      <w:r>
        <w:t xml:space="preserve">rather than preventing it through coordinated scheduling.</w:t>
      </w:r>
    </w:p>
    <w:bookmarkEnd w:id="27"/>
    <w:bookmarkStart w:id="28" w:name="resulting-failure-modes"/>
    <w:p>
      <w:pPr>
        <w:pStyle w:val="Heading2"/>
      </w:pPr>
      <w:r>
        <w:t xml:space="preserve">2.4 Resulting Failure Modes</w:t>
      </w:r>
    </w:p>
    <w:p>
      <w:pPr>
        <w:pStyle w:val="FirstParagraph"/>
      </w:pPr>
      <w:r>
        <w:t xml:space="preserve">Absent a dedicated arbitration service, the following failure modes are likely:</w:t>
      </w:r>
    </w:p>
    <w:p>
      <w:pPr>
        <w:pStyle w:val="Compact"/>
        <w:numPr>
          <w:ilvl w:val="0"/>
          <w:numId w:val="1010"/>
        </w:numPr>
      </w:pPr>
      <w:r>
        <w:t xml:space="preserve">refresh storms</w:t>
      </w:r>
    </w:p>
    <w:p>
      <w:pPr>
        <w:pStyle w:val="Compact"/>
        <w:numPr>
          <w:ilvl w:val="0"/>
          <w:numId w:val="1010"/>
        </w:numPr>
      </w:pPr>
      <w:r>
        <w:t xml:space="preserve">stage collisions</w:t>
      </w:r>
    </w:p>
    <w:p>
      <w:pPr>
        <w:pStyle w:val="Compact"/>
        <w:numPr>
          <w:ilvl w:val="0"/>
          <w:numId w:val="1010"/>
        </w:numPr>
      </w:pPr>
      <w:r>
        <w:t xml:space="preserve">stale content being rendered because staged content was not updated correctly</w:t>
      </w:r>
    </w:p>
    <w:p>
      <w:pPr>
        <w:pStyle w:val="Compact"/>
        <w:numPr>
          <w:ilvl w:val="0"/>
          <w:numId w:val="1010"/>
        </w:numPr>
      </w:pPr>
      <w:r>
        <w:t xml:space="preserve">one vendor starving the other through more aggressive background behavior</w:t>
      </w:r>
    </w:p>
    <w:p>
      <w:pPr>
        <w:pStyle w:val="Compact"/>
        <w:numPr>
          <w:ilvl w:val="0"/>
          <w:numId w:val="1010"/>
        </w:numPr>
      </w:pPr>
      <w:r>
        <w:t xml:space="preserve">both vendors creating enough background activity to provoke Android resource controls</w:t>
      </w:r>
    </w:p>
    <w:p>
      <w:pPr>
        <w:pStyle w:val="Compact"/>
        <w:numPr>
          <w:ilvl w:val="0"/>
          <w:numId w:val="1010"/>
        </w:numPr>
      </w:pPr>
      <w:r>
        <w:t xml:space="preserve">user-visible latency or inconsistency at unlock time</w:t>
      </w:r>
    </w:p>
    <w:p>
      <w:pPr>
        <w:pStyle w:val="FirstParagraph"/>
      </w:pPr>
      <w:r>
        <w:t xml:space="preserve">This architecture exists specifically to transform that competitive, unstable model into a cooperative, deterministic one.</w:t>
      </w:r>
    </w:p>
    <w:p>
      <w:r>
        <w:pict>
          <v:rect style="width:0;height:1.5pt" o:hralign="center" o:hrstd="t" o:hr="t"/>
        </w:pict>
      </w:r>
    </w:p>
    <w:bookmarkEnd w:id="28"/>
    <w:bookmarkEnd w:id="29"/>
    <w:bookmarkStart w:id="37" w:name="architectural-goals"/>
    <w:p>
      <w:pPr>
        <w:pStyle w:val="Heading1"/>
      </w:pPr>
      <w:r>
        <w:t xml:space="preserve">3. Architectural Goals</w:t>
      </w:r>
    </w:p>
    <w:p>
      <w:pPr>
        <w:pStyle w:val="FirstParagraph"/>
      </w:pPr>
      <w:r>
        <w:t xml:space="preserve">This section defines the goals the architecture must satisfy. These are not implementation details; they are the design outcomes that every subsystem must support.</w:t>
      </w:r>
    </w:p>
    <w:bookmarkStart w:id="30" w:name="deterministic-ownership"/>
    <w:p>
      <w:pPr>
        <w:pStyle w:val="Heading2"/>
      </w:pPr>
      <w:r>
        <w:t xml:space="preserve">3.1 Deterministic Ownership</w:t>
      </w:r>
    </w:p>
    <w:p>
      <w:pPr>
        <w:pStyle w:val="FirstParagraph"/>
      </w:pPr>
      <w:r>
        <w:t xml:space="preserve">At any given moment, only one vendor may hold the render right for a conflicting shared surface. Ownership must be explicit, trackable, revocable, and auditable.</w:t>
      </w:r>
    </w:p>
    <w:bookmarkEnd w:id="30"/>
    <w:bookmarkStart w:id="31" w:name="cooperative-vendor-operation"/>
    <w:p>
      <w:pPr>
        <w:pStyle w:val="Heading2"/>
      </w:pPr>
      <w:r>
        <w:t xml:space="preserve">3.2 Cooperative Vendor Operation</w:t>
      </w:r>
    </w:p>
    <w:p>
      <w:pPr>
        <w:pStyle w:val="FirstParagraph"/>
      </w:pPr>
      <w:r>
        <w:t xml:space="preserve">The system must allow multiple vendors to coexist and remain useful without requiring them to compete destructively for the same execution windows.</w:t>
      </w:r>
    </w:p>
    <w:bookmarkEnd w:id="31"/>
    <w:bookmarkStart w:id="32" w:name="preparation-before-interaction"/>
    <w:p>
      <w:pPr>
        <w:pStyle w:val="Heading2"/>
      </w:pPr>
      <w:r>
        <w:t xml:space="preserve">3.3 Preparation Before Interaction</w:t>
      </w:r>
    </w:p>
    <w:p>
      <w:pPr>
        <w:pStyle w:val="FirstParagraph"/>
      </w:pPr>
      <w:r>
        <w:t xml:space="preserve">The architecture must allow vendors to prepare content ahead of user lock/unlock events so the chosen vendor can render with low latency when the event actually occurs.</w:t>
      </w:r>
    </w:p>
    <w:bookmarkEnd w:id="32"/>
    <w:bookmarkStart w:id="33" w:name="device-resource-protection"/>
    <w:p>
      <w:pPr>
        <w:pStyle w:val="Heading2"/>
      </w:pPr>
      <w:r>
        <w:t xml:space="preserve">3.4 Device Resource Protection</w:t>
      </w:r>
    </w:p>
    <w:p>
      <w:pPr>
        <w:pStyle w:val="FirstParagraph"/>
      </w:pPr>
      <w:r>
        <w:t xml:space="preserve">The arbitration system must reduce, not increase, pressure on Android resource management. That means the platform must observe vendor behavior and suppress patterns that risk high battery drain, excessive CPU load, or process kill behavior.</w:t>
      </w:r>
    </w:p>
    <w:bookmarkEnd w:id="33"/>
    <w:bookmarkStart w:id="34" w:name="business-policy-flexibility"/>
    <w:p>
      <w:pPr>
        <w:pStyle w:val="Heading2"/>
      </w:pPr>
      <w:r>
        <w:t xml:space="preserve">3.5 Business Policy Flexibility</w:t>
      </w:r>
    </w:p>
    <w:p>
      <w:pPr>
        <w:pStyle w:val="FirstParagraph"/>
      </w:pPr>
      <w:r>
        <w:t xml:space="preserve">The system must support dynamic business controls, including temporary boosts, vendor preference windows, campaign-specific priority, and remotely delivered policy changes.</w:t>
      </w:r>
    </w:p>
    <w:bookmarkEnd w:id="34"/>
    <w:bookmarkStart w:id="35" w:name="security-and-trust"/>
    <w:p>
      <w:pPr>
        <w:pStyle w:val="Heading2"/>
      </w:pPr>
      <w:r>
        <w:t xml:space="preserve">3.6 Security and Trust</w:t>
      </w:r>
    </w:p>
    <w:p>
      <w:pPr>
        <w:pStyle w:val="FirstParagraph"/>
      </w:pPr>
      <w:r>
        <w:t xml:space="preserve">Only trusted participating applications may take part in arbitration. Requests and callbacks must be attributable to known vendors, and unauthorized applications must be unable to spoof or sabotage arbitration state.</w:t>
      </w:r>
    </w:p>
    <w:bookmarkEnd w:id="35"/>
    <w:bookmarkStart w:id="36" w:name="observability"/>
    <w:p>
      <w:pPr>
        <w:pStyle w:val="Heading2"/>
      </w:pPr>
      <w:r>
        <w:t xml:space="preserve">3.7 Observability</w:t>
      </w:r>
    </w:p>
    <w:p>
      <w:pPr>
        <w:pStyle w:val="FirstParagraph"/>
      </w:pPr>
      <w:r>
        <w:t xml:space="preserve">The architecture must produce enough telemetry and diagnostics to answer operational questions such as:</w:t>
      </w:r>
    </w:p>
    <w:p>
      <w:pPr>
        <w:pStyle w:val="Compact"/>
        <w:numPr>
          <w:ilvl w:val="0"/>
          <w:numId w:val="1011"/>
        </w:numPr>
      </w:pPr>
      <w:r>
        <w:t xml:space="preserve">who currently owns the render surface?</w:t>
      </w:r>
    </w:p>
    <w:p>
      <w:pPr>
        <w:pStyle w:val="Compact"/>
        <w:numPr>
          <w:ilvl w:val="0"/>
          <w:numId w:val="1011"/>
        </w:numPr>
      </w:pPr>
      <w:r>
        <w:t xml:space="preserve">which vendor is being denied most often?</w:t>
      </w:r>
    </w:p>
    <w:p>
      <w:pPr>
        <w:pStyle w:val="Compact"/>
        <w:numPr>
          <w:ilvl w:val="0"/>
          <w:numId w:val="1011"/>
        </w:numPr>
      </w:pPr>
      <w:r>
        <w:t xml:space="preserve">are refresh storms occurring?</w:t>
      </w:r>
    </w:p>
    <w:p>
      <w:pPr>
        <w:pStyle w:val="Compact"/>
        <w:numPr>
          <w:ilvl w:val="0"/>
          <w:numId w:val="1011"/>
        </w:numPr>
      </w:pPr>
      <w:r>
        <w:t xml:space="preserve">which vendor is causing resource guard intervention?</w:t>
      </w:r>
    </w:p>
    <w:p>
      <w:pPr>
        <w:pStyle w:val="Compact"/>
        <w:numPr>
          <w:ilvl w:val="0"/>
          <w:numId w:val="1011"/>
        </w:numPr>
      </w:pPr>
      <w:r>
        <w:t xml:space="preserve">which policy version caused a decision?</w:t>
      </w:r>
    </w:p>
    <w:p>
      <w:r>
        <w:pict>
          <v:rect style="width:0;height:1.5pt" o:hralign="center" o:hrstd="t" o:hr="t"/>
        </w:pict>
      </w:r>
    </w:p>
    <w:bookmarkEnd w:id="36"/>
    <w:bookmarkEnd w:id="37"/>
    <w:bookmarkStart w:id="46" w:name="core-architectural-principles"/>
    <w:p>
      <w:pPr>
        <w:pStyle w:val="Heading1"/>
      </w:pPr>
      <w:r>
        <w:t xml:space="preserve">4. Core Architectural Principles</w:t>
      </w:r>
    </w:p>
    <w:p>
      <w:pPr>
        <w:pStyle w:val="FirstParagraph"/>
      </w:pPr>
      <w:r>
        <w:t xml:space="preserve">The architecture is governed by several foundational principles. These principles exist because multi-vendor coordination systems become fragile quickly when ownership, sequencing, and trust are left implicit.</w:t>
      </w:r>
    </w:p>
    <w:bookmarkStart w:id="38" w:name="single-arbitration-authority"/>
    <w:p>
      <w:pPr>
        <w:pStyle w:val="Heading2"/>
      </w:pPr>
      <w:r>
        <w:t xml:space="preserve">4.1 Single Arbitration Authority</w:t>
      </w:r>
    </w:p>
    <w:p>
      <w:pPr>
        <w:pStyle w:val="FirstParagraph"/>
      </w:pPr>
      <w:r>
        <w:t xml:space="preserve">All authoritative decisions must flow through a central arbitration service. Vendors do not negotiate ownership directly with one another. This is required because direct vendor-to-vendor coordination would make security, ordering, fairness, and failure recovery much harder to guarantee.</w:t>
      </w:r>
    </w:p>
    <w:bookmarkEnd w:id="38"/>
    <w:bookmarkStart w:id="39" w:name="deterministic-resource-ownership"/>
    <w:p>
      <w:pPr>
        <w:pStyle w:val="Heading2"/>
      </w:pPr>
      <w:r>
        <w:t xml:space="preserve">4.2 Deterministic Resource Ownership</w:t>
      </w:r>
    </w:p>
    <w:p>
      <w:pPr>
        <w:pStyle w:val="FirstParagraph"/>
      </w:pPr>
      <w:r>
        <w:t xml:space="preserve">Every conflicting shared resource must have one current owner or no owner. Ownership must never be inferred from timing assumptions or silent local state.</w:t>
      </w:r>
    </w:p>
    <w:bookmarkEnd w:id="39"/>
    <w:bookmarkStart w:id="40" w:name="token-based-permission-model"/>
    <w:p>
      <w:pPr>
        <w:pStyle w:val="Heading2"/>
      </w:pPr>
      <w:r>
        <w:t xml:space="preserve">4.3 Token-Based Permission Model</w:t>
      </w:r>
    </w:p>
    <w:p>
      <w:pPr>
        <w:pStyle w:val="FirstParagraph"/>
      </w:pPr>
      <w:r>
        <w:t xml:space="preserve">Refresh, stage, render, and priority operations are granted through explicit capability tokens. Tokens are time-bounded and revocable, allowing the system to recover quickly when applications crash or misbehave.</w:t>
      </w:r>
    </w:p>
    <w:bookmarkEnd w:id="40"/>
    <w:bookmarkStart w:id="41" w:name="transactional-workflows"/>
    <w:p>
      <w:pPr>
        <w:pStyle w:val="Heading2"/>
      </w:pPr>
      <w:r>
        <w:t xml:space="preserve">4.4 Transactional Workflows</w:t>
      </w:r>
    </w:p>
    <w:p>
      <w:pPr>
        <w:pStyle w:val="FirstParagraph"/>
      </w:pPr>
      <w:r>
        <w:t xml:space="preserve">Refresh, stage, render, and priority operations should be modeled as bounded transactions so the system can validate legal progression and recover incomplete work.</w:t>
      </w:r>
    </w:p>
    <w:bookmarkEnd w:id="41"/>
    <w:bookmarkStart w:id="42" w:name="mediated-peer-notification"/>
    <w:p>
      <w:pPr>
        <w:pStyle w:val="Heading2"/>
      </w:pPr>
      <w:r>
        <w:t xml:space="preserve">4.5 Mediated Peer Notification</w:t>
      </w:r>
    </w:p>
    <w:p>
      <w:pPr>
        <w:pStyle w:val="FirstParagraph"/>
      </w:pPr>
      <w:r>
        <w:t xml:space="preserve">If one vendor needs to know that the peer acquired priority, released render ownership, or faulted while owning a token, that information should come from the arbitration service rather than directly from the peer.</w:t>
      </w:r>
    </w:p>
    <w:bookmarkEnd w:id="42"/>
    <w:bookmarkStart w:id="43" w:name="failure-isolation"/>
    <w:p>
      <w:pPr>
        <w:pStyle w:val="Heading2"/>
      </w:pPr>
      <w:r>
        <w:t xml:space="preserve">4.6 Failure Isolation</w:t>
      </w:r>
    </w:p>
    <w:p>
      <w:pPr>
        <w:pStyle w:val="FirstParagraph"/>
      </w:pPr>
      <w:r>
        <w:t xml:space="preserve">One crashing or misbehaving vendor must not collapse the arbitration service or leave the system in an ambiguous ownership state.</w:t>
      </w:r>
    </w:p>
    <w:bookmarkEnd w:id="43"/>
    <w:bookmarkStart w:id="44" w:name="resource-aware-control"/>
    <w:p>
      <w:pPr>
        <w:pStyle w:val="Heading2"/>
      </w:pPr>
      <w:r>
        <w:t xml:space="preserve">4.7 Resource-Aware Control</w:t>
      </w:r>
    </w:p>
    <w:p>
      <w:pPr>
        <w:pStyle w:val="FirstParagraph"/>
      </w:pPr>
      <w:r>
        <w:t xml:space="preserve">The arbitration engine must observe real device conditions. It is not enough to select the vendor with the highest business priority if that vendor is already causing excessive CPU or network pressure.</w:t>
      </w:r>
    </w:p>
    <w:bookmarkEnd w:id="44"/>
    <w:bookmarkStart w:id="45" w:name="full-observability"/>
    <w:p>
      <w:pPr>
        <w:pStyle w:val="Heading2"/>
      </w:pPr>
      <w:r>
        <w:t xml:space="preserve">4.8 Full Observability</w:t>
      </w:r>
    </w:p>
    <w:p>
      <w:pPr>
        <w:pStyle w:val="FirstParagraph"/>
      </w:pPr>
      <w:r>
        <w:t xml:space="preserve">Every major decision, transition, and failure should be visible through telemetry, audit events, and diagnostics.</w:t>
      </w:r>
    </w:p>
    <w:p>
      <w:r>
        <w:pict>
          <v:rect style="width:0;height:1.5pt" o:hralign="center" o:hrstd="t" o:hr="t"/>
        </w:pict>
      </w:r>
    </w:p>
    <w:bookmarkEnd w:id="45"/>
    <w:bookmarkEnd w:id="46"/>
    <w:bookmarkStart w:id="47" w:name="system-boundary"/>
    <w:p>
      <w:pPr>
        <w:pStyle w:val="Heading1"/>
      </w:pPr>
      <w:r>
        <w:t xml:space="preserve">5. System Boundary</w:t>
      </w:r>
    </w:p>
    <w:p>
      <w:pPr>
        <w:pStyle w:val="FirstParagraph"/>
      </w:pPr>
      <w:r>
        <w:t xml:space="preserve">The arbitration architecture has a defined scope. It does not replace the Android scheduler, ActivityManager, or the rendering engines of the vendors themselves. Instead, it introduces a</w:t>
      </w:r>
      <w:r>
        <w:t xml:space="preserve"> </w:t>
      </w:r>
      <w:r>
        <w:rPr>
          <w:b/>
          <w:bCs/>
        </w:rPr>
        <w:t xml:space="preserve">domain-specific coordination layer</w:t>
      </w:r>
      <w:r>
        <w:t xml:space="preserve"> </w:t>
      </w:r>
      <w:r>
        <w:t xml:space="preserve">for shared lock/unlock media workflows.</w:t>
      </w:r>
    </w:p>
    <w:p>
      <w:pPr>
        <w:pStyle w:val="BodyText"/>
      </w:pPr>
      <w:r>
        <w:t xml:space="preserve">The system sits logically between:</w:t>
      </w:r>
    </w:p>
    <w:p>
      <w:pPr>
        <w:pStyle w:val="Compact"/>
        <w:numPr>
          <w:ilvl w:val="0"/>
          <w:numId w:val="1012"/>
        </w:numPr>
      </w:pPr>
      <w:r>
        <w:t xml:space="preserve">participating vendor applications</w:t>
      </w:r>
    </w:p>
    <w:p>
      <w:pPr>
        <w:pStyle w:val="Compact"/>
        <w:numPr>
          <w:ilvl w:val="0"/>
          <w:numId w:val="1012"/>
        </w:numPr>
      </w:pPr>
      <w:r>
        <w:t xml:space="preserve">Android runtime services and system metrics</w:t>
      </w:r>
    </w:p>
    <w:p>
      <w:pPr>
        <w:pStyle w:val="Compact"/>
        <w:numPr>
          <w:ilvl w:val="0"/>
          <w:numId w:val="1012"/>
        </w:numPr>
      </w:pPr>
      <w:r>
        <w:t xml:space="preserve">server-delivered business and safety policy</w:t>
      </w:r>
    </w:p>
    <w:p>
      <w:pPr>
        <w:pStyle w:val="FirstParagraph"/>
      </w:pPr>
      <w:r>
        <w:t xml:space="preserve">It governs:</w:t>
      </w:r>
    </w:p>
    <w:p>
      <w:pPr>
        <w:pStyle w:val="Compact"/>
        <w:numPr>
          <w:ilvl w:val="0"/>
          <w:numId w:val="1013"/>
        </w:numPr>
      </w:pPr>
      <w:r>
        <w:t xml:space="preserve">refresh permissions</w:t>
      </w:r>
    </w:p>
    <w:p>
      <w:pPr>
        <w:pStyle w:val="Compact"/>
        <w:numPr>
          <w:ilvl w:val="0"/>
          <w:numId w:val="1013"/>
        </w:numPr>
      </w:pPr>
      <w:r>
        <w:t xml:space="preserve">stage permissions</w:t>
      </w:r>
    </w:p>
    <w:p>
      <w:pPr>
        <w:pStyle w:val="Compact"/>
        <w:numPr>
          <w:ilvl w:val="0"/>
          <w:numId w:val="1013"/>
        </w:numPr>
      </w:pPr>
      <w:r>
        <w:t xml:space="preserve">render permissions</w:t>
      </w:r>
    </w:p>
    <w:p>
      <w:pPr>
        <w:pStyle w:val="Compact"/>
        <w:numPr>
          <w:ilvl w:val="0"/>
          <w:numId w:val="1013"/>
        </w:numPr>
      </w:pPr>
      <w:r>
        <w:t xml:space="preserve">priority elevation windows</w:t>
      </w:r>
    </w:p>
    <w:p>
      <w:pPr>
        <w:pStyle w:val="Compact"/>
        <w:numPr>
          <w:ilvl w:val="0"/>
          <w:numId w:val="1013"/>
        </w:numPr>
      </w:pPr>
      <w:r>
        <w:t xml:space="preserve">peer coordination notifications</w:t>
      </w:r>
    </w:p>
    <w:p>
      <w:pPr>
        <w:pStyle w:val="Compact"/>
        <w:numPr>
          <w:ilvl w:val="0"/>
          <w:numId w:val="1013"/>
        </w:numPr>
      </w:pPr>
      <w:r>
        <w:t xml:space="preserve">resource safety decisions</w:t>
      </w:r>
    </w:p>
    <w:p>
      <w:pPr>
        <w:pStyle w:val="FirstParagraph"/>
      </w:pPr>
      <w:r>
        <w:t xml:space="preserve">It does not itself decide the semantic value of the media being shown, perform content moderation, or compose the actual UI assets.</w:t>
      </w:r>
    </w:p>
    <w:p>
      <w:r>
        <w:pict>
          <v:rect style="width:0;height:1.5pt" o:hralign="center" o:hrstd="t" o:hr="t"/>
        </w:pict>
      </w:r>
    </w:p>
    <w:bookmarkEnd w:id="47"/>
    <w:bookmarkStart w:id="83" w:name="high-level-component-model"/>
    <w:p>
      <w:pPr>
        <w:pStyle w:val="Heading1"/>
      </w:pPr>
      <w:r>
        <w:t xml:space="preserve">6. High-Level Component Model</w:t>
      </w:r>
    </w:p>
    <w:p>
      <w:pPr>
        <w:pStyle w:val="FirstParagraph"/>
      </w:pPr>
      <w:r>
        <w:t xml:space="preserve">This section describes the major components of the architecture and why each exists.</w:t>
      </w:r>
    </w:p>
    <w:bookmarkStart w:id="52" w:name="arbitration-service"/>
    <w:p>
      <w:pPr>
        <w:pStyle w:val="Heading2"/>
      </w:pPr>
      <w:r>
        <w:t xml:space="preserve">6.1 Arbitration Service</w:t>
      </w:r>
    </w:p>
    <w:bookmarkStart w:id="48" w:name="purpose"/>
    <w:p>
      <w:pPr>
        <w:pStyle w:val="Heading3"/>
      </w:pPr>
      <w:r>
        <w:t xml:space="preserve">Purpose</w:t>
      </w:r>
    </w:p>
    <w:p>
      <w:pPr>
        <w:pStyle w:val="FirstParagraph"/>
      </w:pPr>
      <w:r>
        <w:t xml:space="preserve">The Arbitration Service is the platform-resident authority responsible for coordinating vendor operations.</w:t>
      </w:r>
    </w:p>
    <w:bookmarkEnd w:id="48"/>
    <w:bookmarkStart w:id="49" w:name="problem-solved"/>
    <w:p>
      <w:pPr>
        <w:pStyle w:val="Heading3"/>
      </w:pPr>
      <w:r>
        <w:t xml:space="preserve">Problem Solved</w:t>
      </w:r>
    </w:p>
    <w:p>
      <w:pPr>
        <w:pStyle w:val="FirstParagraph"/>
      </w:pPr>
      <w:r>
        <w:t xml:space="preserve">Without a central service, vendors would independently decide when to refresh, when to stage, and when to render, leading to uncontrolled contention and inconsistent ownership.</w:t>
      </w:r>
    </w:p>
    <w:bookmarkEnd w:id="49"/>
    <w:bookmarkStart w:id="50" w:name="guarantees"/>
    <w:p>
      <w:pPr>
        <w:pStyle w:val="Heading3"/>
      </w:pPr>
      <w:r>
        <w:t xml:space="preserve">Guarantees</w:t>
      </w:r>
    </w:p>
    <w:p>
      <w:pPr>
        <w:pStyle w:val="FirstParagraph"/>
      </w:pPr>
      <w:r>
        <w:t xml:space="preserve">The service guarantees that resource access decisions are made centrally, logged, and subject to policy and resource checks.</w:t>
      </w:r>
    </w:p>
    <w:bookmarkEnd w:id="50"/>
    <w:bookmarkStart w:id="51" w:name="role-in-architecture"/>
    <w:p>
      <w:pPr>
        <w:pStyle w:val="Heading3"/>
      </w:pPr>
      <w:r>
        <w:t xml:space="preserve">Role in Architecture</w:t>
      </w:r>
    </w:p>
    <w:p>
      <w:pPr>
        <w:pStyle w:val="FirstParagraph"/>
      </w:pPr>
      <w:r>
        <w:t xml:space="preserve">It exposes the control-plane API, maintains runtime state, issues tokens, performs ownership decisions, and mediates peer notifications.</w:t>
      </w:r>
    </w:p>
    <w:bookmarkEnd w:id="51"/>
    <w:bookmarkEnd w:id="52"/>
    <w:bookmarkStart w:id="57" w:name="arbitration-engine"/>
    <w:p>
      <w:pPr>
        <w:pStyle w:val="Heading2"/>
      </w:pPr>
      <w:r>
        <w:t xml:space="preserve">6.2 Arbitration Engine</w:t>
      </w:r>
    </w:p>
    <w:bookmarkStart w:id="53" w:name="purpose-1"/>
    <w:p>
      <w:pPr>
        <w:pStyle w:val="Heading3"/>
      </w:pPr>
      <w:r>
        <w:t xml:space="preserve">Purpose</w:t>
      </w:r>
    </w:p>
    <w:p>
      <w:pPr>
        <w:pStyle w:val="FirstParagraph"/>
      </w:pPr>
      <w:r>
        <w:t xml:space="preserve">The Arbitration Engine performs the actual decision-making logic.</w:t>
      </w:r>
    </w:p>
    <w:bookmarkEnd w:id="53"/>
    <w:bookmarkStart w:id="54" w:name="problem-solved-1"/>
    <w:p>
      <w:pPr>
        <w:pStyle w:val="Heading3"/>
      </w:pPr>
      <w:r>
        <w:t xml:space="preserve">Problem Solved</w:t>
      </w:r>
    </w:p>
    <w:p>
      <w:pPr>
        <w:pStyle w:val="FirstParagraph"/>
      </w:pPr>
      <w:r>
        <w:t xml:space="preserve">Even with a central service, a decision subsystem is required to evaluate vendor readiness, fairness, policy, and resource conditions.</w:t>
      </w:r>
    </w:p>
    <w:bookmarkEnd w:id="54"/>
    <w:bookmarkStart w:id="55" w:name="guarantees-1"/>
    <w:p>
      <w:pPr>
        <w:pStyle w:val="Heading3"/>
      </w:pPr>
      <w:r>
        <w:t xml:space="preserve">Guarantees</w:t>
      </w:r>
    </w:p>
    <w:p>
      <w:pPr>
        <w:pStyle w:val="FirstParagraph"/>
      </w:pPr>
      <w:r>
        <w:t xml:space="preserve">It guarantees deterministic and explainable selection of refresh, stage, and render winners.</w:t>
      </w:r>
    </w:p>
    <w:bookmarkEnd w:id="55"/>
    <w:bookmarkStart w:id="56" w:name="role-in-architecture-1"/>
    <w:p>
      <w:pPr>
        <w:pStyle w:val="Heading3"/>
      </w:pPr>
      <w:r>
        <w:t xml:space="preserve">Role in Architecture</w:t>
      </w:r>
    </w:p>
    <w:p>
      <w:pPr>
        <w:pStyle w:val="FirstParagraph"/>
      </w:pPr>
      <w:r>
        <w:t xml:space="preserve">It computes scores, resolves priority conflicts, and selects winners.</w:t>
      </w:r>
    </w:p>
    <w:bookmarkEnd w:id="56"/>
    <w:bookmarkEnd w:id="57"/>
    <w:bookmarkStart w:id="62" w:name="token-manager"/>
    <w:p>
      <w:pPr>
        <w:pStyle w:val="Heading2"/>
      </w:pPr>
      <w:r>
        <w:t xml:space="preserve">6.3 Token Manager</w:t>
      </w:r>
    </w:p>
    <w:bookmarkStart w:id="58" w:name="purpose-2"/>
    <w:p>
      <w:pPr>
        <w:pStyle w:val="Heading3"/>
      </w:pPr>
      <w:r>
        <w:t xml:space="preserve">Purpose</w:t>
      </w:r>
    </w:p>
    <w:p>
      <w:pPr>
        <w:pStyle w:val="FirstParagraph"/>
      </w:pPr>
      <w:r>
        <w:t xml:space="preserve">The Token Manager issues, tracks, validates, expires, and revokes all tokens.</w:t>
      </w:r>
    </w:p>
    <w:bookmarkEnd w:id="58"/>
    <w:bookmarkStart w:id="59" w:name="problem-solved-2"/>
    <w:p>
      <w:pPr>
        <w:pStyle w:val="Heading3"/>
      </w:pPr>
      <w:r>
        <w:t xml:space="preserve">Problem Solved</w:t>
      </w:r>
    </w:p>
    <w:p>
      <w:pPr>
        <w:pStyle w:val="FirstParagraph"/>
      </w:pPr>
      <w:r>
        <w:t xml:space="preserve">Ownership cannot be safely inferred from implicit state. Explicit, bounded authorization is required.</w:t>
      </w:r>
    </w:p>
    <w:bookmarkEnd w:id="59"/>
    <w:bookmarkStart w:id="60" w:name="guarantees-2"/>
    <w:p>
      <w:pPr>
        <w:pStyle w:val="Heading3"/>
      </w:pPr>
      <w:r>
        <w:t xml:space="preserve">Guarantees</w:t>
      </w:r>
    </w:p>
    <w:p>
      <w:pPr>
        <w:pStyle w:val="FirstParagraph"/>
      </w:pPr>
      <w:r>
        <w:t xml:space="preserve">Only the current token holder is authorized to perform a given operation, and ownership can always be revoked or expired.</w:t>
      </w:r>
    </w:p>
    <w:bookmarkEnd w:id="60"/>
    <w:bookmarkStart w:id="61" w:name="role-in-architecture-2"/>
    <w:p>
      <w:pPr>
        <w:pStyle w:val="Heading3"/>
      </w:pPr>
      <w:r>
        <w:t xml:space="preserve">Role in Architecture</w:t>
      </w:r>
    </w:p>
    <w:p>
      <w:pPr>
        <w:pStyle w:val="FirstParagraph"/>
      </w:pPr>
      <w:r>
        <w:t xml:space="preserve">Maintains token registry and lifecycle controls.</w:t>
      </w:r>
    </w:p>
    <w:bookmarkEnd w:id="61"/>
    <w:bookmarkEnd w:id="62"/>
    <w:bookmarkStart w:id="67" w:name="transaction-manager"/>
    <w:p>
      <w:pPr>
        <w:pStyle w:val="Heading2"/>
      </w:pPr>
      <w:r>
        <w:t xml:space="preserve">6.4 Transaction Manager</w:t>
      </w:r>
    </w:p>
    <w:bookmarkStart w:id="63" w:name="purpose-3"/>
    <w:p>
      <w:pPr>
        <w:pStyle w:val="Heading3"/>
      </w:pPr>
      <w:r>
        <w:t xml:space="preserve">Purpose</w:t>
      </w:r>
    </w:p>
    <w:p>
      <w:pPr>
        <w:pStyle w:val="FirstParagraph"/>
      </w:pPr>
      <w:r>
        <w:t xml:space="preserve">The Transaction Manager tracks multi-step resource operations.</w:t>
      </w:r>
    </w:p>
    <w:bookmarkEnd w:id="63"/>
    <w:bookmarkStart w:id="64" w:name="problem-solved-3"/>
    <w:p>
      <w:pPr>
        <w:pStyle w:val="Heading3"/>
      </w:pPr>
      <w:r>
        <w:t xml:space="preserve">Problem Solved</w:t>
      </w:r>
    </w:p>
    <w:p>
      <w:pPr>
        <w:pStyle w:val="FirstParagraph"/>
      </w:pPr>
      <w:r>
        <w:t xml:space="preserve">A refresh, stage, render, or priority sequence may span multiple messages and callback boundaries. Without tracked transactions, incomplete or out-of-order work would be difficult to recover.</w:t>
      </w:r>
    </w:p>
    <w:bookmarkEnd w:id="64"/>
    <w:bookmarkStart w:id="65" w:name="guarantees-3"/>
    <w:p>
      <w:pPr>
        <w:pStyle w:val="Heading3"/>
      </w:pPr>
      <w:r>
        <w:t xml:space="preserve">Guarantees</w:t>
      </w:r>
    </w:p>
    <w:p>
      <w:pPr>
        <w:pStyle w:val="FirstParagraph"/>
      </w:pPr>
      <w:r>
        <w:t xml:space="preserve">Transactions move through legal states, can be timed out, and can be reconciled after crashes.</w:t>
      </w:r>
    </w:p>
    <w:bookmarkEnd w:id="65"/>
    <w:bookmarkStart w:id="66" w:name="role-in-architecture-3"/>
    <w:p>
      <w:pPr>
        <w:pStyle w:val="Heading3"/>
      </w:pPr>
      <w:r>
        <w:t xml:space="preserve">Role in Architecture</w:t>
      </w:r>
    </w:p>
    <w:p>
      <w:pPr>
        <w:pStyle w:val="FirstParagraph"/>
      </w:pPr>
      <w:r>
        <w:t xml:space="preserve">Maintains transaction records and deadline handling.</w:t>
      </w:r>
    </w:p>
    <w:bookmarkEnd w:id="66"/>
    <w:bookmarkEnd w:id="67"/>
    <w:bookmarkStart w:id="72" w:name="policy-manager"/>
    <w:p>
      <w:pPr>
        <w:pStyle w:val="Heading2"/>
      </w:pPr>
      <w:r>
        <w:t xml:space="preserve">6.5 Policy Manager</w:t>
      </w:r>
    </w:p>
    <w:bookmarkStart w:id="68" w:name="purpose-4"/>
    <w:p>
      <w:pPr>
        <w:pStyle w:val="Heading3"/>
      </w:pPr>
      <w:r>
        <w:t xml:space="preserve">Purpose</w:t>
      </w:r>
    </w:p>
    <w:p>
      <w:pPr>
        <w:pStyle w:val="FirstParagraph"/>
      </w:pPr>
      <w:r>
        <w:t xml:space="preserve">The Policy Manager applies remotely delivered configuration and local policy defaults.</w:t>
      </w:r>
    </w:p>
    <w:bookmarkEnd w:id="68"/>
    <w:bookmarkStart w:id="69" w:name="problem-solved-4"/>
    <w:p>
      <w:pPr>
        <w:pStyle w:val="Heading3"/>
      </w:pPr>
      <w:r>
        <w:t xml:space="preserve">Problem Solved</w:t>
      </w:r>
    </w:p>
    <w:p>
      <w:pPr>
        <w:pStyle w:val="FirstParagraph"/>
      </w:pPr>
      <w:r>
        <w:t xml:space="preserve">Business and operational requirements change over time. Hard-coding vendor weights or thresholds into the engine would make the platform rigid.</w:t>
      </w:r>
    </w:p>
    <w:bookmarkEnd w:id="69"/>
    <w:bookmarkStart w:id="70" w:name="guarantees-4"/>
    <w:p>
      <w:pPr>
        <w:pStyle w:val="Heading3"/>
      </w:pPr>
      <w:r>
        <w:t xml:space="preserve">Guarantees</w:t>
      </w:r>
    </w:p>
    <w:p>
      <w:pPr>
        <w:pStyle w:val="FirstParagraph"/>
      </w:pPr>
      <w:r>
        <w:t xml:space="preserve">Current arbitration decisions are always evaluated against a known active policy version.</w:t>
      </w:r>
    </w:p>
    <w:bookmarkEnd w:id="70"/>
    <w:bookmarkStart w:id="71" w:name="role-in-architecture-4"/>
    <w:p>
      <w:pPr>
        <w:pStyle w:val="Heading3"/>
      </w:pPr>
      <w:r>
        <w:t xml:space="preserve">Role in Architecture</w:t>
      </w:r>
    </w:p>
    <w:p>
      <w:pPr>
        <w:pStyle w:val="FirstParagraph"/>
      </w:pPr>
      <w:r>
        <w:t xml:space="preserve">Provides vendor weights, limits, override windows, and thresholds.</w:t>
      </w:r>
    </w:p>
    <w:bookmarkEnd w:id="71"/>
    <w:bookmarkEnd w:id="72"/>
    <w:bookmarkStart w:id="77" w:name="resource-monitoring-subsystem"/>
    <w:p>
      <w:pPr>
        <w:pStyle w:val="Heading2"/>
      </w:pPr>
      <w:r>
        <w:t xml:space="preserve">6.6 Resource Monitoring Subsystem</w:t>
      </w:r>
    </w:p>
    <w:bookmarkStart w:id="73" w:name="purpose-5"/>
    <w:p>
      <w:pPr>
        <w:pStyle w:val="Heading3"/>
      </w:pPr>
      <w:r>
        <w:t xml:space="preserve">Purpose</w:t>
      </w:r>
    </w:p>
    <w:p>
      <w:pPr>
        <w:pStyle w:val="FirstParagraph"/>
      </w:pPr>
      <w:r>
        <w:t xml:space="preserve">This subsystem measures CPU, memory, network, wake, and battery-related signals per participating vendor.</w:t>
      </w:r>
    </w:p>
    <w:bookmarkEnd w:id="73"/>
    <w:bookmarkStart w:id="74" w:name="problem-solved-5"/>
    <w:p>
      <w:pPr>
        <w:pStyle w:val="Heading3"/>
      </w:pPr>
      <w:r>
        <w:t xml:space="preserve">Problem Solved</w:t>
      </w:r>
    </w:p>
    <w:p>
      <w:pPr>
        <w:pStyle w:val="FirstParagraph"/>
      </w:pPr>
      <w:r>
        <w:t xml:space="preserve">If the arbitration service ignored real device conditions, it could continue favoring a vendor that is harming battery or provoking Android background restrictions.</w:t>
      </w:r>
    </w:p>
    <w:bookmarkEnd w:id="74"/>
    <w:bookmarkStart w:id="75" w:name="guarantees-5"/>
    <w:p>
      <w:pPr>
        <w:pStyle w:val="Heading3"/>
      </w:pPr>
      <w:r>
        <w:t xml:space="preserve">Guarantees</w:t>
      </w:r>
    </w:p>
    <w:p>
      <w:pPr>
        <w:pStyle w:val="FirstParagraph"/>
      </w:pPr>
      <w:r>
        <w:t xml:space="preserve">Resource health is an explicit input to arbitration decisions.</w:t>
      </w:r>
    </w:p>
    <w:bookmarkEnd w:id="75"/>
    <w:bookmarkStart w:id="76" w:name="role-in-architecture-5"/>
    <w:p>
      <w:pPr>
        <w:pStyle w:val="Heading3"/>
      </w:pPr>
      <w:r>
        <w:t xml:space="preserve">Role in Architecture</w:t>
      </w:r>
    </w:p>
    <w:p>
      <w:pPr>
        <w:pStyle w:val="FirstParagraph"/>
      </w:pPr>
      <w:r>
        <w:t xml:space="preserve">Feeds risk and penalty values into the arbitration engine.</w:t>
      </w:r>
    </w:p>
    <w:bookmarkEnd w:id="76"/>
    <w:bookmarkEnd w:id="77"/>
    <w:bookmarkStart w:id="82" w:name="telemetry-and-diagnostics-system"/>
    <w:p>
      <w:pPr>
        <w:pStyle w:val="Heading2"/>
      </w:pPr>
      <w:r>
        <w:t xml:space="preserve">6.7 Telemetry and Diagnostics System</w:t>
      </w:r>
    </w:p>
    <w:bookmarkStart w:id="78" w:name="purpose-6"/>
    <w:p>
      <w:pPr>
        <w:pStyle w:val="Heading3"/>
      </w:pPr>
      <w:r>
        <w:t xml:space="preserve">Purpose</w:t>
      </w:r>
    </w:p>
    <w:p>
      <w:pPr>
        <w:pStyle w:val="FirstParagraph"/>
      </w:pPr>
      <w:r>
        <w:t xml:space="preserve">The Telemetry System records grants, denials, errors, ownership changes, policy shifts, and failure events.</w:t>
      </w:r>
    </w:p>
    <w:bookmarkEnd w:id="78"/>
    <w:bookmarkStart w:id="79" w:name="problem-solved-6"/>
    <w:p>
      <w:pPr>
        <w:pStyle w:val="Heading3"/>
      </w:pPr>
      <w:r>
        <w:t xml:space="preserve">Problem Solved</w:t>
      </w:r>
    </w:p>
    <w:p>
      <w:pPr>
        <w:pStyle w:val="FirstParagraph"/>
      </w:pPr>
      <w:r>
        <w:t xml:space="preserve">Without observability, field failures would be difficult to analyze and fairness issues impossible to prove.</w:t>
      </w:r>
    </w:p>
    <w:bookmarkEnd w:id="79"/>
    <w:bookmarkStart w:id="80" w:name="guarantees-6"/>
    <w:p>
      <w:pPr>
        <w:pStyle w:val="Heading3"/>
      </w:pPr>
      <w:r>
        <w:t xml:space="preserve">Guarantees</w:t>
      </w:r>
    </w:p>
    <w:p>
      <w:pPr>
        <w:pStyle w:val="FirstParagraph"/>
      </w:pPr>
      <w:r>
        <w:t xml:space="preserve">Major decisions and failures are auditable.</w:t>
      </w:r>
    </w:p>
    <w:bookmarkEnd w:id="80"/>
    <w:bookmarkStart w:id="81" w:name="role-in-architecture-6"/>
    <w:p>
      <w:pPr>
        <w:pStyle w:val="Heading3"/>
      </w:pPr>
      <w:r>
        <w:t xml:space="preserve">Role in Architecture</w:t>
      </w:r>
    </w:p>
    <w:p>
      <w:pPr>
        <w:pStyle w:val="FirstParagraph"/>
      </w:pPr>
      <w:r>
        <w:t xml:space="preserve">Provides event logs, metrics, and diagnostic views.</w:t>
      </w:r>
    </w:p>
    <w:p>
      <w:r>
        <w:pict>
          <v:rect style="width:0;height:1.5pt" o:hralign="center" o:hrstd="t" o:hr="t"/>
        </w:pict>
      </w:r>
    </w:p>
    <w:bookmarkEnd w:id="81"/>
    <w:bookmarkEnd w:id="82"/>
    <w:bookmarkEnd w:id="83"/>
    <w:bookmarkStart w:id="88" w:name="business-use-cases"/>
    <w:p>
      <w:pPr>
        <w:pStyle w:val="Heading1"/>
      </w:pPr>
      <w:r>
        <w:t xml:space="preserve">7. Business Use Cases</w:t>
      </w:r>
    </w:p>
    <w:p>
      <w:pPr>
        <w:pStyle w:val="FirstParagraph"/>
      </w:pPr>
      <w:r>
        <w:t xml:space="preserve">The architecture is justified by concrete platform and business scenarios.</w:t>
      </w:r>
    </w:p>
    <w:bookmarkStart w:id="84" w:name="carrier-lockunlock-monetization"/>
    <w:p>
      <w:pPr>
        <w:pStyle w:val="Heading2"/>
      </w:pPr>
      <w:r>
        <w:t xml:space="preserve">7.1 Carrier Lock/Unlock Monetization</w:t>
      </w:r>
    </w:p>
    <w:p>
      <w:pPr>
        <w:pStyle w:val="FirstParagraph"/>
      </w:pPr>
      <w:r>
        <w:t xml:space="preserve">A carrier may preload or enable multiple partner experiences that want to surface offers, recommendations, commerce flows, or content modules during lock and unlock interactions. Arbitration allows multiple partners to exist without destroying device performance.</w:t>
      </w:r>
    </w:p>
    <w:bookmarkEnd w:id="84"/>
    <w:bookmarkStart w:id="85" w:name="competing-lock-screen-vendor-products"/>
    <w:p>
      <w:pPr>
        <w:pStyle w:val="Heading2"/>
      </w:pPr>
      <w:r>
        <w:t xml:space="preserve">7.2 Competing Lock Screen Vendor Products</w:t>
      </w:r>
    </w:p>
    <w:p>
      <w:pPr>
        <w:pStyle w:val="FirstParagraph"/>
      </w:pPr>
      <w:r>
        <w:t xml:space="preserve">Two vendors may each provide products that manage lock or unlock media surfaces. Both need frequent refresh and staging. Arbitration allows both to function cooperatively rather than escalating background work in competition.</w:t>
      </w:r>
    </w:p>
    <w:bookmarkEnd w:id="85"/>
    <w:bookmarkStart w:id="86" w:name="oem-partner-coexistence"/>
    <w:p>
      <w:pPr>
        <w:pStyle w:val="Heading2"/>
      </w:pPr>
      <w:r>
        <w:t xml:space="preserve">7.3 OEM + Partner Coexistence</w:t>
      </w:r>
    </w:p>
    <w:p>
      <w:pPr>
        <w:pStyle w:val="FirstParagraph"/>
      </w:pPr>
      <w:r>
        <w:t xml:space="preserve">An OEM experience and a third-party partner surface may both need access to high-value engagement surfaces. Arbitration ensures OEM goals and partner participation can coexist.</w:t>
      </w:r>
    </w:p>
    <w:bookmarkEnd w:id="86"/>
    <w:bookmarkStart w:id="87" w:name="temporary-marketing-priority-windows"/>
    <w:p>
      <w:pPr>
        <w:pStyle w:val="Heading2"/>
      </w:pPr>
      <w:r>
        <w:t xml:space="preserve">7.4 Temporary Marketing Priority Windows</w:t>
      </w:r>
    </w:p>
    <w:p>
      <w:pPr>
        <w:pStyle w:val="FirstParagraph"/>
      </w:pPr>
      <w:r>
        <w:t xml:space="preserve">The operator may want to temporarily favor one vendor during a promotion or campaign. The architecture supports server-driven priority windows without permanently breaking fairness.</w:t>
      </w:r>
    </w:p>
    <w:p>
      <w:r>
        <w:pict>
          <v:rect style="width:0;height:1.5pt" o:hralign="center" o:hrstd="t" o:hr="t"/>
        </w:pict>
      </w:r>
    </w:p>
    <w:bookmarkEnd w:id="87"/>
    <w:bookmarkEnd w:id="88"/>
    <w:bookmarkStart w:id="98" w:name="security-model"/>
    <w:p>
      <w:pPr>
        <w:pStyle w:val="Heading1"/>
      </w:pPr>
      <w:r>
        <w:t xml:space="preserve">8. Security Model</w:t>
      </w:r>
    </w:p>
    <w:bookmarkStart w:id="89" w:name="purpose-of-the-security-model"/>
    <w:p>
      <w:pPr>
        <w:pStyle w:val="Heading2"/>
      </w:pPr>
      <w:r>
        <w:t xml:space="preserve">Purpose of the Security Model</w:t>
      </w:r>
    </w:p>
    <w:p>
      <w:pPr>
        <w:pStyle w:val="FirstParagraph"/>
      </w:pPr>
      <w:r>
        <w:t xml:space="preserve">Because multiple applications from different parties may participate in the ecosystem, the architecture must define how trust is established, how calls are authenticated, and how unauthorized participation is prevented.</w:t>
      </w:r>
    </w:p>
    <w:bookmarkEnd w:id="89"/>
    <w:bookmarkStart w:id="90" w:name="security-objectives"/>
    <w:p>
      <w:pPr>
        <w:pStyle w:val="Heading2"/>
      </w:pPr>
      <w:r>
        <w:t xml:space="preserve">Security Objectives</w:t>
      </w:r>
    </w:p>
    <w:p>
      <w:pPr>
        <w:pStyle w:val="FirstParagraph"/>
      </w:pPr>
      <w:r>
        <w:t xml:space="preserve">The security model must ensure:</w:t>
      </w:r>
    </w:p>
    <w:p>
      <w:pPr>
        <w:pStyle w:val="Compact"/>
        <w:numPr>
          <w:ilvl w:val="0"/>
          <w:numId w:val="1014"/>
        </w:numPr>
      </w:pPr>
      <w:r>
        <w:t xml:space="preserve">only approved vendor apps may participate</w:t>
      </w:r>
    </w:p>
    <w:p>
      <w:pPr>
        <w:pStyle w:val="Compact"/>
        <w:numPr>
          <w:ilvl w:val="0"/>
          <w:numId w:val="1014"/>
        </w:numPr>
      </w:pPr>
      <w:r>
        <w:t xml:space="preserve">only the arbitration service may grant rights</w:t>
      </w:r>
    </w:p>
    <w:p>
      <w:pPr>
        <w:pStyle w:val="Compact"/>
        <w:numPr>
          <w:ilvl w:val="0"/>
          <w:numId w:val="1014"/>
        </w:numPr>
      </w:pPr>
      <w:r>
        <w:t xml:space="preserve">tokens cannot be forged or replayed safely</w:t>
      </w:r>
    </w:p>
    <w:p>
      <w:pPr>
        <w:pStyle w:val="Compact"/>
        <w:numPr>
          <w:ilvl w:val="0"/>
          <w:numId w:val="1014"/>
        </w:numPr>
      </w:pPr>
      <w:r>
        <w:t xml:space="preserve">direct peer spoofing is prevented</w:t>
      </w:r>
    </w:p>
    <w:p>
      <w:pPr>
        <w:pStyle w:val="Compact"/>
        <w:numPr>
          <w:ilvl w:val="0"/>
          <w:numId w:val="1014"/>
        </w:numPr>
      </w:pPr>
      <w:r>
        <w:t xml:space="preserve">crashes do not leave orphaned ownership</w:t>
      </w:r>
    </w:p>
    <w:bookmarkEnd w:id="90"/>
    <w:bookmarkStart w:id="95" w:name="security-principles"/>
    <w:p>
      <w:pPr>
        <w:pStyle w:val="Heading2"/>
      </w:pPr>
      <w:r>
        <w:t xml:space="preserve">Security Principles</w:t>
      </w:r>
    </w:p>
    <w:bookmarkStart w:id="91" w:name="trusted-arbitration-authority"/>
    <w:p>
      <w:pPr>
        <w:pStyle w:val="Heading3"/>
      </w:pPr>
      <w:r>
        <w:t xml:space="preserve">Trusted Arbitration Authority</w:t>
      </w:r>
    </w:p>
    <w:p>
      <w:pPr>
        <w:pStyle w:val="FirstParagraph"/>
      </w:pPr>
      <w:r>
        <w:t xml:space="preserve">Only the arbitration service may issue operational rights.</w:t>
      </w:r>
    </w:p>
    <w:bookmarkEnd w:id="91"/>
    <w:bookmarkStart w:id="92" w:name="verified-caller-identity"/>
    <w:p>
      <w:pPr>
        <w:pStyle w:val="Heading3"/>
      </w:pPr>
      <w:r>
        <w:t xml:space="preserve">Verified Caller Identity</w:t>
      </w:r>
    </w:p>
    <w:p>
      <w:pPr>
        <w:pStyle w:val="FirstParagraph"/>
      </w:pPr>
      <w:r>
        <w:t xml:space="preserve">Each Binder caller must be validated by UID, package name, and signature.</w:t>
      </w:r>
    </w:p>
    <w:bookmarkEnd w:id="92"/>
    <w:bookmarkStart w:id="93" w:name="token-based-authorization"/>
    <w:p>
      <w:pPr>
        <w:pStyle w:val="Heading3"/>
      </w:pPr>
      <w:r>
        <w:t xml:space="preserve">Token-Based Authorization</w:t>
      </w:r>
    </w:p>
    <w:p>
      <w:pPr>
        <w:pStyle w:val="FirstParagraph"/>
      </w:pPr>
      <w:r>
        <w:t xml:space="preserve">Every privileged operation must reference an active valid token when required.</w:t>
      </w:r>
    </w:p>
    <w:bookmarkEnd w:id="93"/>
    <w:bookmarkStart w:id="94" w:name="mediated-inter-app-communication"/>
    <w:p>
      <w:pPr>
        <w:pStyle w:val="Heading3"/>
      </w:pPr>
      <w:r>
        <w:t xml:space="preserve">Mediated Inter-App Communication</w:t>
      </w:r>
    </w:p>
    <w:p>
      <w:pPr>
        <w:pStyle w:val="FirstParagraph"/>
      </w:pPr>
      <w:r>
        <w:t xml:space="preserve">Peer state changes are delivered via the service, not directly trusted peer-to-peer.</w:t>
      </w:r>
    </w:p>
    <w:bookmarkEnd w:id="94"/>
    <w:bookmarkEnd w:id="95"/>
    <w:bookmarkStart w:id="96" w:name="identity-verification-model"/>
    <w:p>
      <w:pPr>
        <w:pStyle w:val="Heading2"/>
      </w:pPr>
      <w:r>
        <w:t xml:space="preserve">Identity Verification Model</w:t>
      </w:r>
    </w:p>
    <w:p>
      <w:pPr>
        <w:pStyle w:val="FirstParagraph"/>
      </w:pPr>
      <w:r>
        <w:t xml:space="preserve">On each authoritative request, the service should:</w:t>
      </w:r>
    </w:p>
    <w:p>
      <w:pPr>
        <w:pStyle w:val="Compact"/>
        <w:numPr>
          <w:ilvl w:val="0"/>
          <w:numId w:val="1015"/>
        </w:numPr>
      </w:pPr>
      <w:r>
        <w:t xml:space="preserve">inspect Binder calling UID</w:t>
      </w:r>
    </w:p>
    <w:p>
      <w:pPr>
        <w:pStyle w:val="Compact"/>
        <w:numPr>
          <w:ilvl w:val="0"/>
          <w:numId w:val="1015"/>
        </w:numPr>
      </w:pPr>
      <w:r>
        <w:t xml:space="preserve">resolve UID to package name</w:t>
      </w:r>
    </w:p>
    <w:p>
      <w:pPr>
        <w:pStyle w:val="Compact"/>
        <w:numPr>
          <w:ilvl w:val="0"/>
          <w:numId w:val="1015"/>
        </w:numPr>
      </w:pPr>
      <w:r>
        <w:t xml:space="preserve">verify package matches registration</w:t>
      </w:r>
    </w:p>
    <w:p>
      <w:pPr>
        <w:pStyle w:val="Compact"/>
        <w:numPr>
          <w:ilvl w:val="0"/>
          <w:numId w:val="1015"/>
        </w:numPr>
      </w:pPr>
      <w:r>
        <w:t xml:space="preserve">verify package signature matches approved certificate set</w:t>
      </w:r>
    </w:p>
    <w:bookmarkEnd w:id="96"/>
    <w:bookmarkStart w:id="97" w:name="security-telemetry"/>
    <w:p>
      <w:pPr>
        <w:pStyle w:val="Heading2"/>
      </w:pPr>
      <w:r>
        <w:t xml:space="preserve">Security Telemetry</w:t>
      </w:r>
    </w:p>
    <w:p>
      <w:pPr>
        <w:pStyle w:val="FirstParagraph"/>
      </w:pPr>
      <w:r>
        <w:t xml:space="preserve">Security-relevant events such as invalid token use, unauthorized registration attempts, or repeated protocol violations must be logged.</w:t>
      </w:r>
    </w:p>
    <w:p>
      <w:r>
        <w:pict>
          <v:rect style="width:0;height:1.5pt" o:hralign="center" o:hrstd="t" o:hr="t"/>
        </w:pict>
      </w:r>
    </w:p>
    <w:bookmarkEnd w:id="97"/>
    <w:bookmarkEnd w:id="98"/>
    <w:bookmarkStart w:id="101" w:name="non-goals-and-system-constraints"/>
    <w:p>
      <w:pPr>
        <w:pStyle w:val="Heading1"/>
      </w:pPr>
      <w:r>
        <w:t xml:space="preserve">9. Non-Goals and System Constraints</w:t>
      </w:r>
    </w:p>
    <w:bookmarkStart w:id="99" w:name="non-goals"/>
    <w:p>
      <w:pPr>
        <w:pStyle w:val="Heading2"/>
      </w:pPr>
      <w:r>
        <w:t xml:space="preserve">Non-Goals</w:t>
      </w:r>
    </w:p>
    <w:p>
      <w:pPr>
        <w:pStyle w:val="FirstParagraph"/>
      </w:pPr>
      <w:r>
        <w:t xml:space="preserve">The arbitration system does not attempt to:</w:t>
      </w:r>
    </w:p>
    <w:p>
      <w:pPr>
        <w:pStyle w:val="Compact"/>
        <w:numPr>
          <w:ilvl w:val="0"/>
          <w:numId w:val="1016"/>
        </w:numPr>
      </w:pPr>
      <w:r>
        <w:t xml:space="preserve">render content itself</w:t>
      </w:r>
    </w:p>
    <w:p>
      <w:pPr>
        <w:pStyle w:val="Compact"/>
        <w:numPr>
          <w:ilvl w:val="0"/>
          <w:numId w:val="1016"/>
        </w:numPr>
      </w:pPr>
      <w:r>
        <w:t xml:space="preserve">moderate the semantic content of partner media</w:t>
      </w:r>
    </w:p>
    <w:p>
      <w:pPr>
        <w:pStyle w:val="Compact"/>
        <w:numPr>
          <w:ilvl w:val="0"/>
          <w:numId w:val="1016"/>
        </w:numPr>
      </w:pPr>
      <w:r>
        <w:t xml:space="preserve">directly schedule Android process priorities</w:t>
      </w:r>
    </w:p>
    <w:p>
      <w:pPr>
        <w:pStyle w:val="Compact"/>
        <w:numPr>
          <w:ilvl w:val="0"/>
          <w:numId w:val="1016"/>
        </w:numPr>
      </w:pPr>
      <w:r>
        <w:t xml:space="preserve">replace ActivityManager or system process scheduling</w:t>
      </w:r>
    </w:p>
    <w:p>
      <w:pPr>
        <w:pStyle w:val="Compact"/>
        <w:numPr>
          <w:ilvl w:val="0"/>
          <w:numId w:val="1016"/>
        </w:numPr>
      </w:pPr>
      <w:r>
        <w:t xml:space="preserve">coordinate multiple devices in a distributed fashion</w:t>
      </w:r>
    </w:p>
    <w:bookmarkEnd w:id="99"/>
    <w:bookmarkStart w:id="100" w:name="system-constraints"/>
    <w:p>
      <w:pPr>
        <w:pStyle w:val="Heading2"/>
      </w:pPr>
      <w:r>
        <w:t xml:space="preserve">System Constraints</w:t>
      </w:r>
    </w:p>
    <w:p>
      <w:pPr>
        <w:pStyle w:val="FirstParagraph"/>
      </w:pPr>
      <w:r>
        <w:t xml:space="preserve">The architecture must operate within the Android process model, Binder IPC model, device battery and CPU constraints, and the reality that vendor processes may crash, reconnect, or behave inconsistently.</w:t>
      </w:r>
    </w:p>
    <w:p>
      <w:pPr>
        <w:pStyle w:val="BodyText"/>
      </w:pPr>
      <w:r>
        <w:t xml:space="preserve">These constraints are precisely why explicit transactions, tokens, and recovery logic are required.</w:t>
      </w:r>
    </w:p>
    <w:p>
      <w:r>
        <w:pict>
          <v:rect style="width:0;height:1.5pt" o:hralign="center" o:hrstd="t" o:hr="t"/>
        </w:pict>
      </w:r>
    </w:p>
    <w:bookmarkEnd w:id="100"/>
    <w:bookmarkEnd w:id="101"/>
    <w:bookmarkStart w:id="111" w:name="glossary-and-terminology"/>
    <w:p>
      <w:pPr>
        <w:pStyle w:val="Heading1"/>
      </w:pPr>
      <w:r>
        <w:t xml:space="preserve">10. Glossary and Terminology</w:t>
      </w:r>
    </w:p>
    <w:bookmarkStart w:id="102" w:name="arbitration"/>
    <w:p>
      <w:pPr>
        <w:pStyle w:val="Heading2"/>
      </w:pPr>
      <w:r>
        <w:t xml:space="preserve">Arbitration</w:t>
      </w:r>
    </w:p>
    <w:p>
      <w:pPr>
        <w:pStyle w:val="FirstParagraph"/>
      </w:pPr>
      <w:r>
        <w:t xml:space="preserve">The process of selecting which vendor may perform a controlled operation.</w:t>
      </w:r>
    </w:p>
    <w:bookmarkEnd w:id="102"/>
    <w:bookmarkStart w:id="103" w:name="arbitration-service-1"/>
    <w:p>
      <w:pPr>
        <w:pStyle w:val="Heading2"/>
      </w:pPr>
      <w:r>
        <w:t xml:space="preserve">Arbitration Service</w:t>
      </w:r>
    </w:p>
    <w:p>
      <w:pPr>
        <w:pStyle w:val="FirstParagraph"/>
      </w:pPr>
      <w:r>
        <w:t xml:space="preserve">The central platform service that mediates all vendor requests.</w:t>
      </w:r>
    </w:p>
    <w:bookmarkEnd w:id="103"/>
    <w:bookmarkStart w:id="104" w:name="refresh-token"/>
    <w:p>
      <w:pPr>
        <w:pStyle w:val="Heading2"/>
      </w:pPr>
      <w:r>
        <w:t xml:space="preserve">Refresh Token</w:t>
      </w:r>
    </w:p>
    <w:p>
      <w:pPr>
        <w:pStyle w:val="FirstParagraph"/>
      </w:pPr>
      <w:r>
        <w:t xml:space="preserve">Permission to update or retrieve content.</w:t>
      </w:r>
    </w:p>
    <w:bookmarkEnd w:id="104"/>
    <w:bookmarkStart w:id="105" w:name="stage-token"/>
    <w:p>
      <w:pPr>
        <w:pStyle w:val="Heading2"/>
      </w:pPr>
      <w:r>
        <w:t xml:space="preserve">Stage Token</w:t>
      </w:r>
    </w:p>
    <w:p>
      <w:pPr>
        <w:pStyle w:val="FirstParagraph"/>
      </w:pPr>
      <w:r>
        <w:t xml:space="preserve">Permission to prepare render-ready content.</w:t>
      </w:r>
    </w:p>
    <w:bookmarkEnd w:id="105"/>
    <w:bookmarkStart w:id="106" w:name="render-token"/>
    <w:p>
      <w:pPr>
        <w:pStyle w:val="Heading2"/>
      </w:pPr>
      <w:r>
        <w:t xml:space="preserve">Render Token</w:t>
      </w:r>
    </w:p>
    <w:p>
      <w:pPr>
        <w:pStyle w:val="FirstParagraph"/>
      </w:pPr>
      <w:r>
        <w:t xml:space="preserve">Permission to publish visible content to the shared surface.</w:t>
      </w:r>
    </w:p>
    <w:bookmarkEnd w:id="106"/>
    <w:bookmarkStart w:id="107" w:name="priority-token"/>
    <w:p>
      <w:pPr>
        <w:pStyle w:val="Heading2"/>
      </w:pPr>
      <w:r>
        <w:t xml:space="preserve">Priority Token</w:t>
      </w:r>
    </w:p>
    <w:p>
      <w:pPr>
        <w:pStyle w:val="FirstParagraph"/>
      </w:pPr>
      <w:r>
        <w:t xml:space="preserve">Temporary override permission granting elevated scheduling treatment.</w:t>
      </w:r>
    </w:p>
    <w:bookmarkEnd w:id="107"/>
    <w:bookmarkStart w:id="108" w:name="vendor-readiness"/>
    <w:p>
      <w:pPr>
        <w:pStyle w:val="Heading2"/>
      </w:pPr>
      <w:r>
        <w:t xml:space="preserve">Vendor Readiness</w:t>
      </w:r>
    </w:p>
    <w:p>
      <w:pPr>
        <w:pStyle w:val="FirstParagraph"/>
      </w:pPr>
      <w:r>
        <w:t xml:space="preserve">The condition in which a vendor has successfully staged content and can render immediately if selected.</w:t>
      </w:r>
    </w:p>
    <w:bookmarkEnd w:id="108"/>
    <w:bookmarkStart w:id="109" w:name="cooldown-window"/>
    <w:p>
      <w:pPr>
        <w:pStyle w:val="Heading2"/>
      </w:pPr>
      <w:r>
        <w:t xml:space="preserve">Cooldown Window</w:t>
      </w:r>
    </w:p>
    <w:p>
      <w:pPr>
        <w:pStyle w:val="FirstParagraph"/>
      </w:pPr>
      <w:r>
        <w:t xml:space="preserve">A bounded interval used to prevent repeated immediate ownership changes or thrashing.</w:t>
      </w:r>
    </w:p>
    <w:bookmarkEnd w:id="109"/>
    <w:bookmarkStart w:id="110" w:name="arbitration-cycle"/>
    <w:p>
      <w:pPr>
        <w:pStyle w:val="Heading2"/>
      </w:pPr>
      <w:r>
        <w:t xml:space="preserve">Arbitration Cycle</w:t>
      </w:r>
    </w:p>
    <w:p>
      <w:pPr>
        <w:pStyle w:val="FirstParagraph"/>
      </w:pPr>
      <w:r>
        <w:t xml:space="preserve">A scheduler pass in which the service evaluates inputs, updates state, and potentially grants rights.</w:t>
      </w:r>
    </w:p>
    <w:p>
      <w:r>
        <w:pict>
          <v:rect style="width:0;height:1.5pt" o:hralign="center" o:hrstd="t" o:hr="t"/>
        </w:pict>
      </w:r>
    </w:p>
    <w:bookmarkEnd w:id="110"/>
    <w:bookmarkEnd w:id="111"/>
    <w:bookmarkStart w:id="112" w:name="relationship-to-remaining-volumes"/>
    <w:p>
      <w:pPr>
        <w:pStyle w:val="Heading1"/>
      </w:pPr>
      <w:r>
        <w:t xml:space="preserve">11. Relationship to Remaining Volumes</w:t>
      </w:r>
    </w:p>
    <w:p>
      <w:pPr>
        <w:pStyle w:val="FirstParagraph"/>
      </w:pPr>
      <w:r>
        <w:t xml:space="preserve">This volume intentionally stops at the architecture boundary. It explains why the arbitration system exists, what components it contains, what problems it prevents, and how it fits into the platform.</w:t>
      </w:r>
    </w:p>
    <w:p>
      <w:pPr>
        <w:pStyle w:val="BodyText"/>
      </w:pPr>
      <w:r>
        <w:t xml:space="preserve">The detailed runtime logic is defined in</w:t>
      </w:r>
      <w:r>
        <w:t xml:space="preserve"> </w:t>
      </w:r>
      <w:r>
        <w:rPr>
          <w:b/>
          <w:bCs/>
        </w:rPr>
        <w:t xml:space="preserve">Volume 2</w:t>
      </w:r>
      <w:r>
        <w:t xml:space="preserve">, which covers:</w:t>
      </w:r>
    </w:p>
    <w:p>
      <w:pPr>
        <w:pStyle w:val="Compact"/>
        <w:numPr>
          <w:ilvl w:val="0"/>
          <w:numId w:val="1017"/>
        </w:numPr>
      </w:pPr>
      <w:r>
        <w:t xml:space="preserve">scheduling algorithms</w:t>
      </w:r>
    </w:p>
    <w:p>
      <w:pPr>
        <w:pStyle w:val="Compact"/>
        <w:numPr>
          <w:ilvl w:val="0"/>
          <w:numId w:val="1017"/>
        </w:numPr>
      </w:pPr>
      <w:r>
        <w:t xml:space="preserve">readiness scoring</w:t>
      </w:r>
    </w:p>
    <w:p>
      <w:pPr>
        <w:pStyle w:val="Compact"/>
        <w:numPr>
          <w:ilvl w:val="0"/>
          <w:numId w:val="1017"/>
        </w:numPr>
      </w:pPr>
      <w:r>
        <w:t xml:space="preserve">fairness logic</w:t>
      </w:r>
    </w:p>
    <w:p>
      <w:pPr>
        <w:pStyle w:val="Compact"/>
        <w:numPr>
          <w:ilvl w:val="0"/>
          <w:numId w:val="1017"/>
        </w:numPr>
      </w:pPr>
      <w:r>
        <w:t xml:space="preserve">priority ownership</w:t>
      </w:r>
    </w:p>
    <w:p>
      <w:pPr>
        <w:pStyle w:val="Compact"/>
        <w:numPr>
          <w:ilvl w:val="0"/>
          <w:numId w:val="1017"/>
        </w:numPr>
      </w:pPr>
      <w:r>
        <w:t xml:space="preserve">resource guard behavior</w:t>
      </w:r>
    </w:p>
    <w:p>
      <w:pPr>
        <w:pStyle w:val="Compact"/>
        <w:numPr>
          <w:ilvl w:val="0"/>
          <w:numId w:val="1017"/>
        </w:numPr>
      </w:pPr>
      <w:r>
        <w:t xml:space="preserve">runtime state machines</w:t>
      </w:r>
    </w:p>
    <w:p>
      <w:pPr>
        <w:pStyle w:val="FirstParagraph"/>
      </w:pPr>
      <w:r>
        <w:t xml:space="preserve">The implementation-facing integration contract is defined in</w:t>
      </w:r>
      <w:r>
        <w:t xml:space="preserve"> </w:t>
      </w:r>
      <w:r>
        <w:rPr>
          <w:b/>
          <w:bCs/>
        </w:rPr>
        <w:t xml:space="preserve">Volume 3</w:t>
      </w:r>
      <w:r>
        <w:t xml:space="preserve">, which covers:</w:t>
      </w:r>
    </w:p>
    <w:p>
      <w:pPr>
        <w:pStyle w:val="Compact"/>
        <w:numPr>
          <w:ilvl w:val="0"/>
          <w:numId w:val="1018"/>
        </w:numPr>
      </w:pPr>
      <w:r>
        <w:t xml:space="preserve">vendor registration protocol</w:t>
      </w:r>
    </w:p>
    <w:p>
      <w:pPr>
        <w:pStyle w:val="Compact"/>
        <w:numPr>
          <w:ilvl w:val="0"/>
          <w:numId w:val="1018"/>
        </w:numPr>
      </w:pPr>
      <w:r>
        <w:t xml:space="preserve">AIDL interfaces</w:t>
      </w:r>
    </w:p>
    <w:p>
      <w:pPr>
        <w:pStyle w:val="Compact"/>
        <w:numPr>
          <w:ilvl w:val="0"/>
          <w:numId w:val="1018"/>
        </w:numPr>
      </w:pPr>
      <w:r>
        <w:t xml:space="preserve">callbacks</w:t>
      </w:r>
    </w:p>
    <w:p>
      <w:pPr>
        <w:pStyle w:val="Compact"/>
        <w:numPr>
          <w:ilvl w:val="0"/>
          <w:numId w:val="1018"/>
        </w:numPr>
      </w:pPr>
      <w:r>
        <w:t xml:space="preserve">message payloads</w:t>
      </w:r>
    </w:p>
    <w:p>
      <w:pPr>
        <w:pStyle w:val="Compact"/>
        <w:numPr>
          <w:ilvl w:val="0"/>
          <w:numId w:val="1018"/>
        </w:numPr>
      </w:pPr>
      <w:r>
        <w:t xml:space="preserve">sequencing rules</w:t>
      </w:r>
    </w:p>
    <w:p>
      <w:pPr>
        <w:pStyle w:val="Compact"/>
        <w:numPr>
          <w:ilvl w:val="0"/>
          <w:numId w:val="1018"/>
        </w:numPr>
      </w:pPr>
      <w:r>
        <w:t xml:space="preserve">timeout and retry semantics</w:t>
      </w:r>
    </w:p>
    <w:p>
      <w:pPr>
        <w:pStyle w:val="Compact"/>
        <w:numPr>
          <w:ilvl w:val="0"/>
          <w:numId w:val="1018"/>
        </w:numPr>
      </w:pPr>
      <w:r>
        <w:t xml:space="preserve">diagnostics and operational workflows</w:t>
      </w:r>
    </w:p>
    <w:p>
      <w:r>
        <w:pict>
          <v:rect style="width:0;height:1.5pt" o:hralign="center" o:hrstd="t" o:hr="t"/>
        </w:pict>
      </w:r>
    </w:p>
    <w:bookmarkEnd w:id="112"/>
    <w:bookmarkStart w:id="113" w:name="architecture-summary"/>
    <w:p>
      <w:pPr>
        <w:pStyle w:val="Heading1"/>
      </w:pPr>
      <w:r>
        <w:t xml:space="preserve">12. Architecture Summary</w:t>
      </w:r>
    </w:p>
    <w:p>
      <w:pPr>
        <w:pStyle w:val="FirstParagraph"/>
      </w:pPr>
      <w:r>
        <w:t xml:space="preserve">The Lock / Unlock Screen Inter-App Arbitration System exists because Android does not natively provide a domain-specific governor for multiple applications competing to prepare and render media on the same lock/unlock interaction surfaces.</w:t>
      </w:r>
    </w:p>
    <w:p>
      <w:pPr>
        <w:pStyle w:val="BodyText"/>
      </w:pPr>
      <w:r>
        <w:t xml:space="preserve">The architecture solves this by creating a platform-managed coordination layer that separates refresh, stage, and render rights; uses tokenized ownership; applies fairness and policy controls; monitors device resource health; and mediates all authoritative inter-app coordination.</w:t>
      </w:r>
    </w:p>
    <w:p>
      <w:pPr>
        <w:pStyle w:val="BodyText"/>
      </w:pPr>
      <w:r>
        <w:t xml:space="preserve">That combination transforms competing vendor applications into cooperative platform participants.</w:t>
      </w:r>
    </w:p>
    <w:bookmarkEnd w:id="11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2026-03-12T12:06:19Z</dcterms:created>
  <dcterms:modified xsi:type="dcterms:W3CDTF">2026-03-12T12:06:19Z</dcterms:modified>
</cp:coreProperties>
</file>

<file path=docProps/custom.xml><?xml version="1.0" encoding="utf-8"?>
<Properties xmlns="http://schemas.openxmlformats.org/officeDocument/2006/custom-properties" xmlns:vt="http://schemas.openxmlformats.org/officeDocument/2006/docPropsVTypes"/>
</file>