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Regole di business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viene creato un nuovo utente lo si assegna a un gruppo famiglia vuoto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transazione “trasferimento” verso il conto di un Goal è considerata come vincolare i soldi per utilizzarli per il goal, anche se i soldi rimangono effettivamente ancora nelle tasche dell’utente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transazione “trasferimento” che ha come sorgente un Goal è usata per rimuovere il vincolo precedente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software mostrerà sia il bilancio totale, che il bilancio utilizzabile ovvero totale meno i soldi vincolati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conto può appartenere solo a uno tra Utente, Goal o Gruppo Cassa Comune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(forse) Applicare un limite alla ricorsione delle SottoCategorie in modo che ci sia un solo livello di SottoCategorie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una Categoria ha delle SottoCategorie la somma dei budget delle SottoCategorie deve essere minore o uguale al budget della Categoria, in alternativa si può pensare al budget della Categoria come dei soldi extra assegnati alla categoria ma non a una SottoCategoria specifica, in tal caso non sono necessari ulteriori controlli ma nei grafici bisogna fare la somma tra Categoria e SottoCategorie per mostrare il totale.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gruppo non può avere 2 budget per la stessa categoria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gruppi hanno di default un budget per la categoria “altro” e “risparmi”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Note, problemi e todo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categoria potrebbe essere associata alla transazione di tipo entrata/uscita, poiché la transazione trasferimento non credo abbia bisogno di essere associata a una categoria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FATTO</w:t>
      </w:r>
      <w:r w:rsidDel="00000000" w:rsidR="00000000" w:rsidRPr="00000000">
        <w:rPr>
          <w:rtl w:val="0"/>
        </w:rPr>
        <w:t xml:space="preserve"> forse l’utente è meglio collegarlo direttamente al gruppo famiglia e al gruppo cassa comune, poiché nel gruppo famiglia va anche specificato se è contribuente o meno mentre nella cassa comune no, inoltre così facendo si può precisare la cardinalità tra utente e gruppo famiglia per dire che un utente appartiene sempre a una famiglia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possiamo collegarci alla API del gruppo EasyPay, modificare il modello di dominio per determinare se un conto è EasyPay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