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№8</w:t>
      </w:r>
    </w:p>
    <w:p>
      <w:pPr>
        <w:pStyle w:val="Subtitle"/>
      </w:pPr>
      <w:r>
        <w:t xml:space="preserve">Элементы криптографии. Шифрование (кодирование) различных исходных текстов одним ключом</w:t>
      </w:r>
    </w:p>
    <w:p>
      <w:pPr>
        <w:pStyle w:val="Author"/>
      </w:pPr>
      <w:r>
        <w:t xml:space="preserve">Сергеев Даниил Олегович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Освоить на практике применение режима однократного гаммирования на примере кодирования различных исходных текстов одним ключом.</w:t>
      </w:r>
      <w:r>
        <w:t xml:space="preserve"> </w:t>
      </w:r>
      <w:r>
        <w:t xml:space="preserve">[1]</w:t>
      </w:r>
    </w:p>
    <w:bookmarkEnd w:id="20"/>
    <w:bookmarkStart w:id="57" w:name="выполнение-лабораторной-работы"/>
    <w:p>
      <w:pPr>
        <w:pStyle w:val="Heading1"/>
      </w:pPr>
      <w:r>
        <w:t xml:space="preserve">2. Выполнение лабораторной работы</w:t>
      </w:r>
    </w:p>
    <w:p>
      <w:pPr>
        <w:pStyle w:val="FirstParagraph"/>
      </w:pPr>
      <w:r>
        <w:t xml:space="preserve">Воспользуемся программой</w:t>
      </w:r>
      <w:r>
        <w:t xml:space="preserve"> </w:t>
      </w:r>
      <w:r>
        <w:rPr>
          <w:rStyle w:val="VerbatimChar"/>
        </w:rPr>
        <w:t xml:space="preserve">gamma</w:t>
      </w:r>
      <w:r>
        <w:t xml:space="preserve">, написанной в предыдущей лабораторной работе, так как она удовлетворяет требованиям работы. Запустим программу для проверки.</w:t>
      </w:r>
    </w:p>
    <w:p>
      <w:pPr>
        <w:pStyle w:val="SourceCode"/>
      </w:pPr>
      <w:r>
        <w:rPr>
          <w:rStyle w:val="FunctionTok"/>
        </w:rPr>
        <w:t xml:space="preserve">ls</w:t>
      </w:r>
      <w:r>
        <w:rPr>
          <w:rStyle w:val="NormalTok"/>
        </w:rPr>
        <w:t xml:space="preserve"> </w:t>
      </w:r>
      <w:r>
        <w:rPr>
          <w:rStyle w:val="AttributeTok"/>
        </w:rPr>
        <w:t xml:space="preserve">-l</w:t>
      </w:r>
      <w:r>
        <w:br/>
      </w:r>
      <w:r>
        <w:rPr>
          <w:rStyle w:val="BuiltInTok"/>
        </w:rPr>
        <w:t xml:space="preserve">cd</w:t>
      </w:r>
      <w:r>
        <w:rPr>
          <w:rStyle w:val="NormalTok"/>
        </w:rPr>
        <w:t xml:space="preserve"> ~/testing</w:t>
      </w:r>
      <w:r>
        <w:br/>
      </w:r>
      <w:r>
        <w:rPr>
          <w:rStyle w:val="ExtensionTok"/>
        </w:rPr>
        <w:t xml:space="preserve">./gamma</w:t>
      </w:r>
    </w:p>
    <w:p>
      <w:pPr>
        <w:pStyle w:val="FirstParagraph"/>
      </w:pPr>
      <w:r>
        <w:t xml:space="preserve">Будем принимать ключ, открытый текст и шифротекст через аргументы программы:</w:t>
      </w:r>
    </w:p>
    <w:p>
      <w:pPr>
        <w:pStyle w:val="Compact"/>
        <w:numPr>
          <w:ilvl w:val="0"/>
          <w:numId w:val="1001"/>
        </w:numPr>
      </w:pPr>
      <w:r>
        <w:t xml:space="preserve">Опция</w:t>
      </w:r>
      <w:r>
        <w:t xml:space="preserve"> </w:t>
      </w:r>
      <w:r>
        <w:rPr>
          <w:rStyle w:val="VerbatimChar"/>
        </w:rPr>
        <w:t xml:space="preserve">-k</w:t>
      </w:r>
      <w:r>
        <w:t xml:space="preserve"> </w:t>
      </w:r>
      <w:r>
        <w:t xml:space="preserve">: ключ в hex формате</w:t>
      </w:r>
    </w:p>
    <w:p>
      <w:pPr>
        <w:pStyle w:val="Compact"/>
        <w:numPr>
          <w:ilvl w:val="0"/>
          <w:numId w:val="1001"/>
        </w:numPr>
      </w:pPr>
      <w:r>
        <w:t xml:space="preserve">Опция</w:t>
      </w:r>
      <w:r>
        <w:t xml:space="preserve"> </w:t>
      </w:r>
      <w:r>
        <w:rPr>
          <w:rStyle w:val="VerbatimChar"/>
        </w:rPr>
        <w:t xml:space="preserve">-o</w:t>
      </w:r>
      <w:r>
        <w:t xml:space="preserve"> </w:t>
      </w:r>
      <w:r>
        <w:t xml:space="preserve">: открытый текст в hex формате</w:t>
      </w:r>
    </w:p>
    <w:p>
      <w:pPr>
        <w:pStyle w:val="Compact"/>
        <w:numPr>
          <w:ilvl w:val="0"/>
          <w:numId w:val="1001"/>
        </w:numPr>
      </w:pPr>
      <w:r>
        <w:t xml:space="preserve">Опция</w:t>
      </w:r>
      <w:r>
        <w:t xml:space="preserve"> </w:t>
      </w:r>
      <w:r>
        <w:rPr>
          <w:rStyle w:val="VerbatimChar"/>
        </w:rPr>
        <w:t xml:space="preserve">-e</w:t>
      </w:r>
      <w:r>
        <w:t xml:space="preserve"> </w:t>
      </w:r>
      <w:r>
        <w:t xml:space="preserve">: шифротекст в hex формате</w:t>
      </w:r>
    </w:p>
    <w:p>
      <w:pPr>
        <w:pStyle w:val="Compact"/>
        <w:numPr>
          <w:ilvl w:val="0"/>
          <w:numId w:val="1001"/>
        </w:numPr>
      </w:pPr>
      <w:r>
        <w:t xml:space="preserve">Формат:</w:t>
      </w:r>
      <w:r>
        <w:t xml:space="preserve"> </w:t>
      </w:r>
      <w:r>
        <w:rPr>
          <w:rStyle w:val="VerbatimChar"/>
        </w:rPr>
        <w:t xml:space="preserve">00 01 02 ... 1F 2F ...</w:t>
      </w:r>
    </w:p>
    <w:p>
      <w:pPr>
        <w:pStyle w:val="FirstParagraph"/>
      </w:pPr>
      <w:r>
        <w:t xml:space="preserve">На выход программа выводит введенные данные (открытый текст отображен в символьном и в шестнадцатеричном формате). В зависимости от входных аргументов:</w:t>
      </w:r>
    </w:p>
    <w:p>
      <w:pPr>
        <w:pStyle w:val="Compact"/>
        <w:numPr>
          <w:ilvl w:val="0"/>
          <w:numId w:val="1002"/>
        </w:numPr>
      </w:pPr>
      <w:r>
        <w:t xml:space="preserve">Если есть ключ и открытый текст (</w:t>
      </w:r>
      <w:r>
        <w:rPr>
          <w:rStyle w:val="VerbatimChar"/>
        </w:rPr>
        <w:t xml:space="preserve">new_text</w:t>
      </w:r>
      <w:r>
        <w:t xml:space="preserve">,</w:t>
      </w:r>
      <w:r>
        <w:t xml:space="preserve"> </w:t>
      </w:r>
      <w:r>
        <w:rPr>
          <w:rStyle w:val="VerbatimChar"/>
        </w:rPr>
        <w:t xml:space="preserve">test_decrypt</w:t>
      </w:r>
      <w:r>
        <w:t xml:space="preserve">): выводится шифротекст, полученный путем применения сложения по модулю ключа и текста;</w:t>
      </w:r>
    </w:p>
    <w:p>
      <w:pPr>
        <w:pStyle w:val="Compact"/>
        <w:numPr>
          <w:ilvl w:val="0"/>
          <w:numId w:val="1002"/>
        </w:numPr>
      </w:pPr>
      <w:r>
        <w:t xml:space="preserve">Если есть шифротекст и ключ (</w:t>
      </w:r>
      <w:r>
        <w:rPr>
          <w:rStyle w:val="VerbatimChar"/>
        </w:rPr>
        <w:t xml:space="preserve">decrypt</w:t>
      </w:r>
      <w:r>
        <w:t xml:space="preserve">): выводится расшифровка шифротекста (в байтах и в строчном виде);</w:t>
      </w:r>
    </w:p>
    <w:p>
      <w:pPr>
        <w:pStyle w:val="Compact"/>
        <w:numPr>
          <w:ilvl w:val="0"/>
          <w:numId w:val="1002"/>
        </w:numPr>
      </w:pPr>
      <w:r>
        <w:t xml:space="preserve">Если есть шифротекст и открытый текст (</w:t>
      </w:r>
      <w:r>
        <w:rPr>
          <w:rStyle w:val="VerbatimChar"/>
        </w:rPr>
        <w:t xml:space="preserve">desired_key</w:t>
      </w:r>
      <w:r>
        <w:t xml:space="preserve">): выводится ключ, необходимый для преобразования шифротекста в приведенный открытый текст.</w:t>
      </w:r>
    </w:p>
    <w:p>
      <w:pPr>
        <w:pStyle w:val="FirstParagraph"/>
      </w:pPr>
      <w:r>
        <w:t xml:space="preserve">Листинг №1. Код программы</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&lt;locale.h&gt;</w:t>
      </w:r>
      <w:r>
        <w:br/>
      </w:r>
      <w:r>
        <w:rPr>
          <w:rStyle w:val="PreprocessorTok"/>
        </w:rPr>
        <w:t xml:space="preserve">#include </w:t>
      </w:r>
      <w:r>
        <w:rPr>
          <w:rStyle w:val="ImportTok"/>
        </w:rPr>
        <w:t xml:space="preserve">&lt;stdbool.h&gt;</w:t>
      </w:r>
      <w:r>
        <w:br/>
      </w:r>
      <w:r>
        <w:br/>
      </w:r>
      <w:r>
        <w:rPr>
          <w:rStyle w:val="PreprocessorTok"/>
        </w:rPr>
        <w:t xml:space="preserve">#define MAX_BUFFER_SIZE </w:t>
      </w:r>
      <w:r>
        <w:rPr>
          <w:rStyle w:val="DecValTok"/>
        </w:rPr>
        <w:t xml:space="preserve">40</w:t>
      </w:r>
      <w:r>
        <w:br/>
      </w:r>
      <w:r>
        <w:rPr>
          <w:rStyle w:val="KeywordTok"/>
        </w:rPr>
        <w:t xml:space="preserve">typedef</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byte</w:t>
      </w:r>
      <w:r>
        <w:rPr>
          <w:rStyle w:val="OperatorTok"/>
        </w:rPr>
        <w:t xml:space="preserve">;</w:t>
      </w:r>
      <w:r>
        <w:br/>
      </w:r>
      <w:r>
        <w:br/>
      </w:r>
      <w:r>
        <w:br/>
      </w:r>
      <w:r>
        <w:br/>
      </w:r>
      <w:r>
        <w:rPr>
          <w:rStyle w:val="DataTypeTok"/>
        </w:rPr>
        <w:t xml:space="preserve">void</w:t>
      </w:r>
      <w:r>
        <w:rPr>
          <w:rStyle w:val="NormalTok"/>
        </w:rPr>
        <w:t xml:space="preserve"> char_2_hex</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c</w:t>
      </w:r>
      <w:r>
        <w:rPr>
          <w:rStyle w:val="OperatorTok"/>
        </w:rPr>
        <w:t xml:space="preserve">,</w:t>
      </w:r>
      <w:r>
        <w:rPr>
          <w:rStyle w:val="NormalTok"/>
        </w:rPr>
        <w:t xml:space="preserve"> byte </w:t>
      </w:r>
      <w:r>
        <w:rPr>
          <w:rStyle w:val="OperatorTok"/>
        </w:rPr>
        <w:t xml:space="preserve">*</w:t>
      </w:r>
      <w:r>
        <w:rPr>
          <w:rStyle w:val="NormalTok"/>
        </w:rPr>
        <w:t xml:space="preserve">val</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 </w:t>
      </w:r>
      <w:r>
        <w:rPr>
          <w:rStyle w:val="OperatorTok"/>
        </w:rPr>
        <w:t xml:space="preserve">&lt;=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w:t>
      </w:r>
      <w:r>
        <w:rPr>
          <w:rStyle w:val="OperatorTok"/>
        </w:rPr>
        <w:t xml:space="preserve">(</w:t>
      </w:r>
      <w:r>
        <w:rPr>
          <w:rStyle w:val="NormalTok"/>
        </w:rPr>
        <w:t xml:space="preserve">byte</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 </w:t>
      </w:r>
      <w:r>
        <w:rPr>
          <w:rStyle w:val="OperatorTok"/>
        </w:rPr>
        <w:t xml:space="preserve">&lt;=</w:t>
      </w:r>
      <w:r>
        <w:rPr>
          <w:rStyle w:val="NormalTok"/>
        </w:rPr>
        <w:t xml:space="preserve"> </w:t>
      </w:r>
      <w:r>
        <w:rPr>
          <w:rStyle w:val="Char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w:t>
      </w:r>
      <w:r>
        <w:rPr>
          <w:rStyle w:val="OperatorTok"/>
        </w:rPr>
        <w:t xml:space="preserve">(</w:t>
      </w:r>
      <w:r>
        <w:rPr>
          <w:rStyle w:val="NormalTok"/>
        </w:rPr>
        <w:t xml:space="preserve">byte</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 </w:t>
      </w:r>
      <w:r>
        <w:rPr>
          <w:rStyle w:val="OperatorTok"/>
        </w:rPr>
        <w:t xml:space="preserve">&lt;=</w:t>
      </w:r>
      <w:r>
        <w:rPr>
          <w:rStyle w:val="NormalTok"/>
        </w:rPr>
        <w:t xml:space="preserve"> </w:t>
      </w:r>
      <w:r>
        <w:rPr>
          <w:rStyle w:val="Char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w:t>
      </w:r>
      <w:r>
        <w:rPr>
          <w:rStyle w:val="OperatorTok"/>
        </w:rPr>
        <w:t xml:space="preserve">(</w:t>
      </w:r>
      <w:r>
        <w:rPr>
          <w:rStyle w:val="NormalTok"/>
        </w:rPr>
        <w:t xml:space="preserve">byte</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read_bytes</w:t>
      </w:r>
      <w:r>
        <w:rPr>
          <w:rStyle w:val="OperatorTok"/>
        </w:rPr>
        <w:t xml:space="preserve">(</w:t>
      </w:r>
      <w:r>
        <w:rPr>
          <w:rStyle w:val="NormalTok"/>
        </w:rPr>
        <w:t xml:space="preserve">byte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byte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byte right </w:t>
      </w:r>
      <w:r>
        <w:rPr>
          <w:rStyle w:val="OperatorTok"/>
        </w:rPr>
        <w:t xml:space="preserve">=</w:t>
      </w:r>
      <w:r>
        <w:rPr>
          <w:rStyle w:val="NormalTok"/>
        </w:rPr>
        <w:t xml:space="preserve"> </w:t>
      </w:r>
      <w:r>
        <w:rPr>
          <w:rStyle w:val="DecValTok"/>
        </w:rPr>
        <w:t xml:space="preserve">0</w:t>
      </w:r>
      <w:r>
        <w:rPr>
          <w:rStyle w:val="OperatorTok"/>
        </w:rPr>
        <w:t xml:space="preserve">;</w:t>
      </w:r>
      <w:r>
        <w:br/>
      </w:r>
      <w:r>
        <w:br/>
      </w:r>
      <w:r>
        <w:br/>
      </w:r>
      <w:r>
        <w:rPr>
          <w:rStyle w:val="NormalTok"/>
        </w:rPr>
        <w:t xml:space="preserve">        char_2_hex</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left</w:t>
      </w:r>
      <w:r>
        <w:rPr>
          <w:rStyle w:val="OperatorTok"/>
        </w:rPr>
        <w:t xml:space="preserve">);</w:t>
      </w:r>
      <w:r>
        <w:br/>
      </w:r>
      <w:r>
        <w:rPr>
          <w:rStyle w:val="NormalTok"/>
        </w:rPr>
        <w:t xml:space="preserve">        char_2_hex</w:t>
      </w:r>
      <w:r>
        <w:rPr>
          <w:rStyle w:val="OperatorTok"/>
        </w:rPr>
        <w:t xml:space="preserve">(</w:t>
      </w:r>
      <w:r>
        <w:rPr>
          <w:rStyle w:val="NormalTok"/>
        </w:rPr>
        <w:t xml:space="preserve">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right</w:t>
      </w:r>
      <w:r>
        <w:rPr>
          <w:rStyle w:val="OperatorTok"/>
        </w:rPr>
        <w:t xml:space="preserve">);</w:t>
      </w:r>
      <w:r>
        <w:br/>
      </w:r>
      <w:r>
        <w:br/>
      </w:r>
      <w:r>
        <w:rPr>
          <w:rStyle w:val="NormalTok"/>
        </w:rPr>
        <w:t xml:space="preserve">        </w:t>
      </w:r>
      <w:r>
        <w:br/>
      </w:r>
      <w:r>
        <w:rPr>
          <w:rStyle w:val="NormalTok"/>
        </w:rPr>
        <w:t xml:space="preserve">        buffer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left </w:t>
      </w:r>
      <w:r>
        <w:rPr>
          <w:rStyle w:val="OperatorTok"/>
        </w:rPr>
        <w:t xml:space="preserve">&lt;&lt;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right </w:t>
      </w:r>
      <w:r>
        <w:rPr>
          <w:rStyle w:val="OperatorTok"/>
        </w:rPr>
        <w:t xml:space="preserve">&amp;</w:t>
      </w:r>
      <w:r>
        <w:rPr>
          <w:rStyle w:val="NormalTok"/>
        </w:rPr>
        <w:t xml:space="preserve"> </w:t>
      </w:r>
      <w:r>
        <w:rPr>
          <w:rStyle w:val="BaseNTok"/>
        </w:rPr>
        <w:t xml:space="preserve">0x0f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print_as_bytes</w:t>
      </w:r>
      <w:r>
        <w:rPr>
          <w:rStyle w:val="OperatorTok"/>
        </w:rPr>
        <w:t xml:space="preserve">(</w:t>
      </w:r>
      <w:r>
        <w:rPr>
          <w:rStyle w:val="NormalTok"/>
        </w:rPr>
        <w:t xml:space="preserve">byte </w:t>
      </w:r>
      <w:r>
        <w:rPr>
          <w:rStyle w:val="OperatorTok"/>
        </w:rPr>
        <w:t xml:space="preserve">*</w:t>
      </w:r>
      <w:r>
        <w:rPr>
          <w:rStyle w:val="NormalTok"/>
        </w:rPr>
        <w:t xml:space="preserve">buffer</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MAX_BUFFER_SIZE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%02X</w:t>
      </w:r>
      <w:r>
        <w:rPr>
          <w:rStyle w:val="String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rPr>
          <w:rStyle w:val="DataTypeTok"/>
        </w:rPr>
        <w:t xml:space="preserve">void</w:t>
      </w:r>
      <w:r>
        <w:rPr>
          <w:rStyle w:val="NormalTok"/>
        </w:rPr>
        <w:t xml:space="preserve"> print_as_chars</w:t>
      </w:r>
      <w:r>
        <w:rPr>
          <w:rStyle w:val="OperatorTok"/>
        </w:rPr>
        <w:t xml:space="preserve">(</w:t>
      </w:r>
      <w:r>
        <w:rPr>
          <w:rStyle w:val="NormalTok"/>
        </w:rPr>
        <w:t xml:space="preserve">byte </w:t>
      </w:r>
      <w:r>
        <w:rPr>
          <w:rStyle w:val="OperatorTok"/>
        </w:rPr>
        <w:t xml:space="preserve">*</w:t>
      </w:r>
      <w:r>
        <w:rPr>
          <w:rStyle w:val="NormalTok"/>
        </w:rPr>
        <w:t xml:space="preserve">buffer</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MAX_BUFFER_SIZE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buffer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xor</w:t>
      </w:r>
      <w:r>
        <w:rPr>
          <w:rStyle w:val="OperatorTok"/>
        </w:rPr>
        <w:t xml:space="preserve">(</w:t>
      </w:r>
      <w:r>
        <w:rPr>
          <w:rStyle w:val="NormalTok"/>
        </w:rPr>
        <w:t xml:space="preserve">byte </w:t>
      </w:r>
      <w:r>
        <w:rPr>
          <w:rStyle w:val="OperatorTok"/>
        </w:rPr>
        <w:t xml:space="preserve">*</w:t>
      </w:r>
      <w:r>
        <w:rPr>
          <w:rStyle w:val="NormalTok"/>
        </w:rPr>
        <w:t xml:space="preserve">buffer</w:t>
      </w:r>
      <w:r>
        <w:rPr>
          <w:rStyle w:val="OperatorTok"/>
        </w:rPr>
        <w:t xml:space="preserve">,</w:t>
      </w:r>
      <w:r>
        <w:rPr>
          <w:rStyle w:val="NormalTok"/>
        </w:rPr>
        <w:t xml:space="preserve"> byte </w:t>
      </w:r>
      <w:r>
        <w:rPr>
          <w:rStyle w:val="OperatorTok"/>
        </w:rPr>
        <w:t xml:space="preserve">*</w:t>
      </w:r>
      <w:r>
        <w:rPr>
          <w:rStyle w:val="NormalTok"/>
        </w:rPr>
        <w:t xml:space="preserve">open</w:t>
      </w:r>
      <w:r>
        <w:rPr>
          <w:rStyle w:val="OperatorTok"/>
        </w:rPr>
        <w:t xml:space="preserve">,</w:t>
      </w:r>
      <w:r>
        <w:rPr>
          <w:rStyle w:val="NormalTok"/>
        </w:rPr>
        <w:t xml:space="preserve"> byte </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MAX_BUFFER_SIZE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open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br/>
      </w:r>
      <w:r>
        <w:rPr>
          <w:rStyle w:val="OperatorTok"/>
        </w:rPr>
        <w:t xml:space="preserve">{</w:t>
      </w:r>
      <w:r>
        <w:br/>
      </w:r>
      <w:r>
        <w:rPr>
          <w:rStyle w:val="NormalTok"/>
        </w:rPr>
        <w:t xml:space="preserve">    byte       key</w:t>
      </w:r>
      <w:r>
        <w:rPr>
          <w:rStyle w:val="OperatorTok"/>
        </w:rPr>
        <w:t xml:space="preserve">[</w:t>
      </w:r>
      <w:r>
        <w:rPr>
          <w:rStyle w:val="NormalTok"/>
        </w:rPr>
        <w:t xml:space="preserve">MAX_BUFFER_SIZE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byte      open</w:t>
      </w:r>
      <w:r>
        <w:rPr>
          <w:rStyle w:val="OperatorTok"/>
        </w:rPr>
        <w:t xml:space="preserve">[</w:t>
      </w:r>
      <w:r>
        <w:rPr>
          <w:rStyle w:val="NormalTok"/>
        </w:rPr>
        <w:t xml:space="preserve">MAX_BUFFER_SIZE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byte encrypted</w:t>
      </w:r>
      <w:r>
        <w:rPr>
          <w:rStyle w:val="OperatorTok"/>
        </w:rPr>
        <w:t xml:space="preserve">[</w:t>
      </w:r>
      <w:r>
        <w:rPr>
          <w:rStyle w:val="NormalTok"/>
        </w:rPr>
        <w:t xml:space="preserve">MAX_BUFFER_SIZE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hasKey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hasOpen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hasEncrypted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argc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argc</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read_bytes</w:t>
      </w:r>
      <w:r>
        <w:rPr>
          <w:rStyle w:val="OperatorTok"/>
        </w:rPr>
        <w:t xml:space="preserve">(</w:t>
      </w:r>
      <w:r>
        <w:rPr>
          <w:rStyle w:val="NormalTok"/>
        </w:rPr>
        <w:t xml:space="preserve">key</w:t>
      </w:r>
      <w:r>
        <w:rPr>
          <w:rStyle w:val="OperatorTok"/>
        </w:rPr>
        <w:t xml:space="preserve">,</w:t>
      </w:r>
      <w:r>
        <w:rPr>
          <w:rStyle w:val="NormalTok"/>
        </w:rPr>
        <w:t xml:space="preserve"> argv</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hasKey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argc</w:t>
      </w:r>
      <w:r>
        <w:rPr>
          <w:rStyle w:val="OperatorTok"/>
        </w:rPr>
        <w:t xml:space="preserve">)</w:t>
      </w:r>
      <w:r>
        <w:br/>
      </w:r>
      <w:r>
        <w:rPr>
          <w:rStyle w:val="NormalTok"/>
        </w:rPr>
        <w:t xml:space="preserve">            </w:t>
      </w:r>
      <w:r>
        <w:rPr>
          <w:rStyle w:val="OperatorTok"/>
        </w:rPr>
        <w:t xml:space="preserve">{</w:t>
      </w:r>
      <w:r>
        <w:br/>
      </w:r>
      <w:r>
        <w:rPr>
          <w:rStyle w:val="NormalTok"/>
        </w:rPr>
        <w:t xml:space="preserve">                read_bytes</w:t>
      </w:r>
      <w:r>
        <w:rPr>
          <w:rStyle w:val="OperatorTok"/>
        </w:rPr>
        <w:t xml:space="preserve">(</w:t>
      </w:r>
      <w:r>
        <w:rPr>
          <w:rStyle w:val="NormalTok"/>
        </w:rPr>
        <w:t xml:space="preserve">open</w:t>
      </w:r>
      <w:r>
        <w:rPr>
          <w:rStyle w:val="OperatorTok"/>
        </w:rPr>
        <w:t xml:space="preserve">,</w:t>
      </w:r>
      <w:r>
        <w:rPr>
          <w:rStyle w:val="NormalTok"/>
        </w:rPr>
        <w:t xml:space="preserve"> argv</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hasOpen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argc</w:t>
      </w:r>
      <w:r>
        <w:rPr>
          <w:rStyle w:val="OperatorTok"/>
        </w:rPr>
        <w:t xml:space="preserve">)</w:t>
      </w:r>
      <w:r>
        <w:br/>
      </w:r>
      <w:r>
        <w:rPr>
          <w:rStyle w:val="NormalTok"/>
        </w:rPr>
        <w:t xml:space="preserve">            </w:t>
      </w:r>
      <w:r>
        <w:rPr>
          <w:rStyle w:val="OperatorTok"/>
        </w:rPr>
        <w:t xml:space="preserve">{</w:t>
      </w:r>
      <w:r>
        <w:br/>
      </w:r>
      <w:r>
        <w:rPr>
          <w:rStyle w:val="NormalTok"/>
        </w:rPr>
        <w:t xml:space="preserve">                read_bytes</w:t>
      </w:r>
      <w:r>
        <w:rPr>
          <w:rStyle w:val="OperatorTok"/>
        </w:rPr>
        <w:t xml:space="preserve">(</w:t>
      </w:r>
      <w:r>
        <w:rPr>
          <w:rStyle w:val="NormalTok"/>
        </w:rPr>
        <w:t xml:space="preserve">encrypted</w:t>
      </w:r>
      <w:r>
        <w:rPr>
          <w:rStyle w:val="OperatorTok"/>
        </w:rPr>
        <w:t xml:space="preserve">,</w:t>
      </w:r>
      <w:r>
        <w:rPr>
          <w:rStyle w:val="NormalTok"/>
        </w:rPr>
        <w:t xml:space="preserve"> argv</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hasEncrypted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"key:      (byte)"</w:t>
      </w:r>
      <w:r>
        <w:rPr>
          <w:rStyle w:val="OperatorTok"/>
        </w:rPr>
        <w:t xml:space="preserve">);</w:t>
      </w:r>
      <w:r>
        <w:rPr>
          <w:rStyle w:val="NormalTok"/>
        </w:rPr>
        <w:t xml:space="preserve"> </w:t>
      </w:r>
      <w:r>
        <w:br/>
      </w:r>
      <w:r>
        <w:rPr>
          <w:rStyle w:val="NormalTok"/>
        </w:rPr>
        <w:t xml:space="preserve">    print_as_bytes</w:t>
      </w:r>
      <w:r>
        <w:rPr>
          <w:rStyle w:val="OperatorTok"/>
        </w:rPr>
        <w:t xml:space="preserve">(</w:t>
      </w:r>
      <w:r>
        <w:rPr>
          <w:rStyle w:val="NormalTok"/>
        </w:rPr>
        <w:t xml:space="preserve">key</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"open:     (byte)"</w:t>
      </w:r>
      <w:r>
        <w:rPr>
          <w:rStyle w:val="OperatorTok"/>
        </w:rPr>
        <w:t xml:space="preserve">);</w:t>
      </w:r>
      <w:r>
        <w:rPr>
          <w:rStyle w:val="NormalTok"/>
        </w:rPr>
        <w:t xml:space="preserve"> </w:t>
      </w:r>
      <w:r>
        <w:br/>
      </w:r>
      <w:r>
        <w:rPr>
          <w:rStyle w:val="NormalTok"/>
        </w:rPr>
        <w:t xml:space="preserve">    print_as_bytes</w:t>
      </w:r>
      <w:r>
        <w:rPr>
          <w:rStyle w:val="OperatorTok"/>
        </w:rPr>
        <w:t xml:space="preserve">(</w:t>
      </w:r>
      <w:r>
        <w:rPr>
          <w:rStyle w:val="NormalTok"/>
        </w:rPr>
        <w:t xml:space="preserve">open</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(char)"</w:t>
      </w:r>
      <w:r>
        <w:rPr>
          <w:rStyle w:val="OperatorTok"/>
        </w:rPr>
        <w:t xml:space="preserve">);</w:t>
      </w:r>
      <w:r>
        <w:rPr>
          <w:rStyle w:val="NormalTok"/>
        </w:rPr>
        <w:t xml:space="preserve"> </w:t>
      </w:r>
      <w:r>
        <w:br/>
      </w:r>
      <w:r>
        <w:rPr>
          <w:rStyle w:val="NormalTok"/>
        </w:rPr>
        <w:t xml:space="preserve">    print_as_chars</w:t>
      </w:r>
      <w:r>
        <w:rPr>
          <w:rStyle w:val="OperatorTok"/>
        </w:rPr>
        <w:t xml:space="preserve">(</w:t>
      </w:r>
      <w:r>
        <w:rPr>
          <w:rStyle w:val="NormalTok"/>
        </w:rPr>
        <w:t xml:space="preserve">open</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"ecrypted: (byte)"</w:t>
      </w:r>
      <w:r>
        <w:rPr>
          <w:rStyle w:val="OperatorTok"/>
        </w:rPr>
        <w:t xml:space="preserve">);</w:t>
      </w:r>
      <w:r>
        <w:rPr>
          <w:rStyle w:val="NormalTok"/>
        </w:rPr>
        <w:t xml:space="preserve"> </w:t>
      </w:r>
      <w:r>
        <w:br/>
      </w:r>
      <w:r>
        <w:rPr>
          <w:rStyle w:val="NormalTok"/>
        </w:rPr>
        <w:t xml:space="preserve">    print_as_bytes</w:t>
      </w:r>
      <w:r>
        <w:rPr>
          <w:rStyle w:val="OperatorTok"/>
        </w:rPr>
        <w:t xml:space="preserve">(</w:t>
      </w:r>
      <w:r>
        <w:rPr>
          <w:rStyle w:val="NormalTok"/>
        </w:rPr>
        <w:t xml:space="preserve">encrypted</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byte buffer</w:t>
      </w:r>
      <w:r>
        <w:rPr>
          <w:rStyle w:val="OperatorTok"/>
        </w:rPr>
        <w:t xml:space="preserve">[</w:t>
      </w:r>
      <w:r>
        <w:rPr>
          <w:rStyle w:val="NormalTok"/>
        </w:rPr>
        <w:t xml:space="preserve">MAX_BUFFER_SIZE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hasOpen </w:t>
      </w:r>
      <w:r>
        <w:rPr>
          <w:rStyle w:val="OperatorTok"/>
        </w:rPr>
        <w:t xml:space="preserve">&amp;&amp;</w:t>
      </w:r>
      <w:r>
        <w:rPr>
          <w:rStyle w:val="NormalTok"/>
        </w:rPr>
        <w:t xml:space="preserve"> hasKey</w:t>
      </w:r>
      <w:r>
        <w:rPr>
          <w:rStyle w:val="OperatorTok"/>
        </w:rPr>
        <w:t xml:space="preserve">)</w:t>
      </w:r>
      <w:r>
        <w:rPr>
          <w:rStyle w:val="NormalTok"/>
        </w:rPr>
        <w:t xml:space="preserve"> </w:t>
      </w:r>
      <w:r>
        <w:rPr>
          <w:rStyle w:val="OperatorTok"/>
        </w:rPr>
        <w:t xml:space="preserve">{</w:t>
      </w:r>
      <w:r>
        <w:br/>
      </w:r>
      <w:r>
        <w:rPr>
          <w:rStyle w:val="NormalTok"/>
        </w:rPr>
        <w:t xml:space="preserve">        xor</w:t>
      </w:r>
      <w:r>
        <w:rPr>
          <w:rStyle w:val="OperatorTok"/>
        </w:rPr>
        <w:t xml:space="preserve">(</w:t>
      </w:r>
      <w:r>
        <w:rPr>
          <w:rStyle w:val="NormalTok"/>
        </w:rPr>
        <w:t xml:space="preserve">buffer</w:t>
      </w:r>
      <w:r>
        <w:rPr>
          <w:rStyle w:val="OperatorTok"/>
        </w:rPr>
        <w:t xml:space="preserve">,</w:t>
      </w:r>
      <w:r>
        <w:rPr>
          <w:rStyle w:val="NormalTok"/>
        </w:rPr>
        <w:t xml:space="preserve"> open</w:t>
      </w:r>
      <w:r>
        <w:rPr>
          <w:rStyle w:val="OperatorTok"/>
        </w:rPr>
        <w:t xml:space="preserve">,</w:t>
      </w:r>
      <w:r>
        <w:rPr>
          <w:rStyle w:val="NormalTok"/>
        </w:rPr>
        <w:t xml:space="preserve"> key</w:t>
      </w:r>
      <w:r>
        <w:rPr>
          <w:rStyle w:val="OperatorTok"/>
        </w:rPr>
        <w:t xml:space="preserve">);</w:t>
      </w:r>
      <w:r>
        <w:br/>
      </w:r>
      <w:r>
        <w:rPr>
          <w:rStyle w:val="NormalTok"/>
        </w:rPr>
        <w:t xml:space="preserve">        printf</w:t>
      </w:r>
      <w:r>
        <w:rPr>
          <w:rStyle w:val="OperatorTok"/>
        </w:rPr>
        <w:t xml:space="preserve">(</w:t>
      </w:r>
      <w:r>
        <w:rPr>
          <w:rStyle w:val="StringTok"/>
        </w:rPr>
        <w:t xml:space="preserve">"new_text:     (byte)"</w:t>
      </w:r>
      <w:r>
        <w:rPr>
          <w:rStyle w:val="OperatorTok"/>
        </w:rPr>
        <w:t xml:space="preserve">);</w:t>
      </w:r>
      <w:r>
        <w:rPr>
          <w:rStyle w:val="NormalTok"/>
        </w:rPr>
        <w:t xml:space="preserve"> </w:t>
      </w:r>
      <w:r>
        <w:br/>
      </w:r>
      <w:r>
        <w:rPr>
          <w:rStyle w:val="NormalTok"/>
        </w:rPr>
        <w:t xml:space="preserve">        print_as_bytes</w:t>
      </w:r>
      <w:r>
        <w:rPr>
          <w:rStyle w:val="OperatorTok"/>
        </w:rPr>
        <w:t xml:space="preserve">(</w:t>
      </w:r>
      <w:r>
        <w:rPr>
          <w:rStyle w:val="NormalTok"/>
        </w:rPr>
        <w:t xml:space="preserve">buffer</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xor</w:t>
      </w:r>
      <w:r>
        <w:rPr>
          <w:rStyle w:val="OperatorTok"/>
        </w:rPr>
        <w:t xml:space="preserve">(</w:t>
      </w:r>
      <w:r>
        <w:rPr>
          <w:rStyle w:val="NormalTok"/>
        </w:rPr>
        <w:t xml:space="preserve">buffer</w:t>
      </w:r>
      <w:r>
        <w:rPr>
          <w:rStyle w:val="OperatorTok"/>
        </w:rPr>
        <w:t xml:space="preserve">,</w:t>
      </w:r>
      <w:r>
        <w:rPr>
          <w:rStyle w:val="NormalTok"/>
        </w:rPr>
        <w:t xml:space="preserve"> buffer</w:t>
      </w:r>
      <w:r>
        <w:rPr>
          <w:rStyle w:val="OperatorTok"/>
        </w:rPr>
        <w:t xml:space="preserve">,</w:t>
      </w:r>
      <w:r>
        <w:rPr>
          <w:rStyle w:val="NormalTok"/>
        </w:rPr>
        <w:t xml:space="preserve"> key</w:t>
      </w:r>
      <w:r>
        <w:rPr>
          <w:rStyle w:val="OperatorTok"/>
        </w:rPr>
        <w:t xml:space="preserve">);</w:t>
      </w:r>
      <w:r>
        <w:br/>
      </w:r>
      <w:r>
        <w:rPr>
          <w:rStyle w:val="NormalTok"/>
        </w:rPr>
        <w:t xml:space="preserve">        printf</w:t>
      </w:r>
      <w:r>
        <w:rPr>
          <w:rStyle w:val="OperatorTok"/>
        </w:rPr>
        <w:t xml:space="preserve">(</w:t>
      </w:r>
      <w:r>
        <w:rPr>
          <w:rStyle w:val="StringTok"/>
        </w:rPr>
        <w:t xml:space="preserve">"test_decrypt: (byte)"</w:t>
      </w:r>
      <w:r>
        <w:rPr>
          <w:rStyle w:val="OperatorTok"/>
        </w:rPr>
        <w:t xml:space="preserve">);</w:t>
      </w:r>
      <w:r>
        <w:rPr>
          <w:rStyle w:val="NormalTok"/>
        </w:rPr>
        <w:t xml:space="preserve"> </w:t>
      </w:r>
      <w:r>
        <w:br/>
      </w:r>
      <w:r>
        <w:rPr>
          <w:rStyle w:val="NormalTok"/>
        </w:rPr>
        <w:t xml:space="preserve">        print_as_bytes</w:t>
      </w:r>
      <w:r>
        <w:rPr>
          <w:rStyle w:val="OperatorTok"/>
        </w:rPr>
        <w:t xml:space="preserve">(</w:t>
      </w:r>
      <w:r>
        <w:rPr>
          <w:rStyle w:val="NormalTok"/>
        </w:rPr>
        <w:t xml:space="preserve">buffer</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(char)"</w:t>
      </w:r>
      <w:r>
        <w:rPr>
          <w:rStyle w:val="OperatorTok"/>
        </w:rPr>
        <w:t xml:space="preserve">);</w:t>
      </w:r>
      <w:r>
        <w:rPr>
          <w:rStyle w:val="NormalTok"/>
        </w:rPr>
        <w:t xml:space="preserve"> </w:t>
      </w:r>
      <w:r>
        <w:br/>
      </w:r>
      <w:r>
        <w:rPr>
          <w:rStyle w:val="NormalTok"/>
        </w:rPr>
        <w:t xml:space="preserve">        print_as_chars</w:t>
      </w:r>
      <w:r>
        <w:rPr>
          <w:rStyle w:val="OperatorTok"/>
        </w:rPr>
        <w:t xml:space="preserve">(</w:t>
      </w:r>
      <w:r>
        <w:rPr>
          <w:rStyle w:val="NormalTok"/>
        </w:rPr>
        <w:t xml:space="preserve">buffer</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hasEncrypted </w:t>
      </w:r>
      <w:r>
        <w:rPr>
          <w:rStyle w:val="OperatorTok"/>
        </w:rPr>
        <w:t xml:space="preserve">&amp;&amp;</w:t>
      </w:r>
      <w:r>
        <w:rPr>
          <w:rStyle w:val="NormalTok"/>
        </w:rPr>
        <w:t xml:space="preserve"> hasKey</w:t>
      </w:r>
      <w:r>
        <w:rPr>
          <w:rStyle w:val="OperatorTok"/>
        </w:rPr>
        <w:t xml:space="preserve">)</w:t>
      </w:r>
      <w:r>
        <w:rPr>
          <w:rStyle w:val="NormalTok"/>
        </w:rPr>
        <w:t xml:space="preserve"> </w:t>
      </w:r>
      <w:r>
        <w:rPr>
          <w:rStyle w:val="OperatorTok"/>
        </w:rPr>
        <w:t xml:space="preserve">{</w:t>
      </w:r>
      <w:r>
        <w:br/>
      </w:r>
      <w:r>
        <w:rPr>
          <w:rStyle w:val="NormalTok"/>
        </w:rPr>
        <w:t xml:space="preserve">        xor</w:t>
      </w:r>
      <w:r>
        <w:rPr>
          <w:rStyle w:val="OperatorTok"/>
        </w:rPr>
        <w:t xml:space="preserve">(</w:t>
      </w:r>
      <w:r>
        <w:rPr>
          <w:rStyle w:val="NormalTok"/>
        </w:rPr>
        <w:t xml:space="preserve">buffer</w:t>
      </w:r>
      <w:r>
        <w:rPr>
          <w:rStyle w:val="OperatorTok"/>
        </w:rPr>
        <w:t xml:space="preserve">,</w:t>
      </w:r>
      <w:r>
        <w:rPr>
          <w:rStyle w:val="NormalTok"/>
        </w:rPr>
        <w:t xml:space="preserve"> encrypted</w:t>
      </w:r>
      <w:r>
        <w:rPr>
          <w:rStyle w:val="OperatorTok"/>
        </w:rPr>
        <w:t xml:space="preserve">,</w:t>
      </w:r>
      <w:r>
        <w:rPr>
          <w:rStyle w:val="NormalTok"/>
        </w:rPr>
        <w:t xml:space="preserve"> key</w:t>
      </w:r>
      <w:r>
        <w:rPr>
          <w:rStyle w:val="OperatorTok"/>
        </w:rPr>
        <w:t xml:space="preserve">);</w:t>
      </w:r>
      <w:r>
        <w:br/>
      </w:r>
      <w:r>
        <w:rPr>
          <w:rStyle w:val="NormalTok"/>
        </w:rPr>
        <w:t xml:space="preserve">        printf</w:t>
      </w:r>
      <w:r>
        <w:rPr>
          <w:rStyle w:val="OperatorTok"/>
        </w:rPr>
        <w:t xml:space="preserve">(</w:t>
      </w:r>
      <w:r>
        <w:rPr>
          <w:rStyle w:val="StringTok"/>
        </w:rPr>
        <w:t xml:space="preserve">"decrypt:      (byte)"</w:t>
      </w:r>
      <w:r>
        <w:rPr>
          <w:rStyle w:val="OperatorTok"/>
        </w:rPr>
        <w:t xml:space="preserve">);</w:t>
      </w:r>
      <w:r>
        <w:rPr>
          <w:rStyle w:val="NormalTok"/>
        </w:rPr>
        <w:t xml:space="preserve"> </w:t>
      </w:r>
      <w:r>
        <w:br/>
      </w:r>
      <w:r>
        <w:rPr>
          <w:rStyle w:val="NormalTok"/>
        </w:rPr>
        <w:t xml:space="preserve">        print_as_bytes</w:t>
      </w:r>
      <w:r>
        <w:rPr>
          <w:rStyle w:val="OperatorTok"/>
        </w:rPr>
        <w:t xml:space="preserve">(</w:t>
      </w:r>
      <w:r>
        <w:rPr>
          <w:rStyle w:val="NormalTok"/>
        </w:rPr>
        <w:t xml:space="preserve">buffer</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(char)"</w:t>
      </w:r>
      <w:r>
        <w:rPr>
          <w:rStyle w:val="OperatorTok"/>
        </w:rPr>
        <w:t xml:space="preserve">);</w:t>
      </w:r>
      <w:r>
        <w:rPr>
          <w:rStyle w:val="NormalTok"/>
        </w:rPr>
        <w:t xml:space="preserve"> </w:t>
      </w:r>
      <w:r>
        <w:br/>
      </w:r>
      <w:r>
        <w:rPr>
          <w:rStyle w:val="NormalTok"/>
        </w:rPr>
        <w:t xml:space="preserve">        print_as_chars</w:t>
      </w:r>
      <w:r>
        <w:rPr>
          <w:rStyle w:val="OperatorTok"/>
        </w:rPr>
        <w:t xml:space="preserve">(</w:t>
      </w:r>
      <w:r>
        <w:rPr>
          <w:rStyle w:val="NormalTok"/>
        </w:rPr>
        <w:t xml:space="preserve">buffer</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hasEncrypted </w:t>
      </w:r>
      <w:r>
        <w:rPr>
          <w:rStyle w:val="OperatorTok"/>
        </w:rPr>
        <w:t xml:space="preserve">&amp;&amp;</w:t>
      </w:r>
      <w:r>
        <w:rPr>
          <w:rStyle w:val="NormalTok"/>
        </w:rPr>
        <w:t xml:space="preserve"> hasOpen</w:t>
      </w:r>
      <w:r>
        <w:rPr>
          <w:rStyle w:val="OperatorTok"/>
        </w:rPr>
        <w:t xml:space="preserve">)</w:t>
      </w:r>
      <w:r>
        <w:rPr>
          <w:rStyle w:val="NormalTok"/>
        </w:rPr>
        <w:t xml:space="preserve"> </w:t>
      </w:r>
      <w:r>
        <w:rPr>
          <w:rStyle w:val="OperatorTok"/>
        </w:rPr>
        <w:t xml:space="preserve">{</w:t>
      </w:r>
      <w:r>
        <w:br/>
      </w:r>
      <w:r>
        <w:rPr>
          <w:rStyle w:val="NormalTok"/>
        </w:rPr>
        <w:t xml:space="preserve">        xor</w:t>
      </w:r>
      <w:r>
        <w:rPr>
          <w:rStyle w:val="OperatorTok"/>
        </w:rPr>
        <w:t xml:space="preserve">(</w:t>
      </w:r>
      <w:r>
        <w:rPr>
          <w:rStyle w:val="NormalTok"/>
        </w:rPr>
        <w:t xml:space="preserve">buffer</w:t>
      </w:r>
      <w:r>
        <w:rPr>
          <w:rStyle w:val="OperatorTok"/>
        </w:rPr>
        <w:t xml:space="preserve">,</w:t>
      </w:r>
      <w:r>
        <w:rPr>
          <w:rStyle w:val="NormalTok"/>
        </w:rPr>
        <w:t xml:space="preserve"> encrypted</w:t>
      </w:r>
      <w:r>
        <w:rPr>
          <w:rStyle w:val="OperatorTok"/>
        </w:rPr>
        <w:t xml:space="preserve">,</w:t>
      </w:r>
      <w:r>
        <w:rPr>
          <w:rStyle w:val="NormalTok"/>
        </w:rPr>
        <w:t xml:space="preserve"> open</w:t>
      </w:r>
      <w:r>
        <w:rPr>
          <w:rStyle w:val="OperatorTok"/>
        </w:rPr>
        <w:t xml:space="preserve">);</w:t>
      </w:r>
      <w:r>
        <w:br/>
      </w:r>
      <w:r>
        <w:rPr>
          <w:rStyle w:val="NormalTok"/>
        </w:rPr>
        <w:t xml:space="preserve">        printf</w:t>
      </w:r>
      <w:r>
        <w:rPr>
          <w:rStyle w:val="OperatorTok"/>
        </w:rPr>
        <w:t xml:space="preserve">(</w:t>
      </w:r>
      <w:r>
        <w:rPr>
          <w:rStyle w:val="StringTok"/>
        </w:rPr>
        <w:t xml:space="preserve">"desired_key:  (byte)"</w:t>
      </w:r>
      <w:r>
        <w:rPr>
          <w:rStyle w:val="OperatorTok"/>
        </w:rPr>
        <w:t xml:space="preserve">);</w:t>
      </w:r>
      <w:r>
        <w:rPr>
          <w:rStyle w:val="NormalTok"/>
        </w:rPr>
        <w:t xml:space="preserve"> </w:t>
      </w:r>
      <w:r>
        <w:br/>
      </w:r>
      <w:r>
        <w:rPr>
          <w:rStyle w:val="NormalTok"/>
        </w:rPr>
        <w:t xml:space="preserve">        print_as_bytes</w:t>
      </w:r>
      <w:r>
        <w:rPr>
          <w:rStyle w:val="OperatorTok"/>
        </w:rPr>
        <w:t xml:space="preserve">(</w:t>
      </w:r>
      <w:r>
        <w:rPr>
          <w:rStyle w:val="NormalTok"/>
        </w:rPr>
        <w:t xml:space="preserve">buffer</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OperatorTok"/>
        </w:rPr>
        <w:t xml:space="preserve">}</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1449325"/>
                  <wp:effectExtent b="0" l="0" r="0" t="0"/>
                  <wp:docPr descr=""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14493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Пробный запуск программы</w:t>
            </w:r>
          </w:p>
          <w:bookmarkEnd w:id="24"/>
        </w:tc>
      </w:tr>
    </w:tbl>
    <w:p>
      <w:pPr>
        <w:pStyle w:val="BodyText"/>
      </w:pPr>
      <w:r>
        <w:t xml:space="preserve">Сначала зашифруем два исходных сообщения (для удобства будем использовать латиницу): NaVasisxodasiiot1204(НаВашисходящийот1204), VSeverniifilialBanka(ВСеверныйфилиалБанка).</w:t>
      </w:r>
    </w:p>
    <w:p>
      <w:pPr>
        <w:pStyle w:val="BodyText"/>
      </w:pPr>
      <w:r>
        <w:t xml:space="preserve">Первое сообщение:</w:t>
      </w:r>
    </w:p>
    <w:p>
      <w:pPr>
        <w:pStyle w:val="Compact"/>
        <w:numPr>
          <w:ilvl w:val="0"/>
          <w:numId w:val="1003"/>
        </w:numPr>
      </w:pPr>
      <w:r>
        <w:t xml:space="preserve">Текст: 4E 61 56 61 73 69 73 78 6F 64 61 73 69 69 6F 74 31 32 30 34</w:t>
      </w:r>
    </w:p>
    <w:p>
      <w:pPr>
        <w:pStyle w:val="SourceCode"/>
        <w:numPr>
          <w:ilvl w:val="0"/>
          <w:numId w:val="1003"/>
        </w:numPr>
      </w:pPr>
      <w:r>
        <w:rPr>
          <w:rStyle w:val="VerbatimChar"/>
        </w:rPr>
        <w:t xml:space="preserve">       (`NaVasisxodasiiot1204`)</w:t>
      </w:r>
    </w:p>
    <w:p>
      <w:pPr>
        <w:pStyle w:val="Compact"/>
        <w:numPr>
          <w:ilvl w:val="0"/>
          <w:numId w:val="1003"/>
        </w:numPr>
      </w:pPr>
      <w:r>
        <w:t xml:space="preserve">Ключ: 05 0C 17 7F 0E 4E 37 D2 94 10 09 2E 22 57 FF C8 OB B2 70 54</w:t>
      </w:r>
    </w:p>
    <w:p>
      <w:pPr>
        <w:pStyle w:val="Compact"/>
        <w:numPr>
          <w:ilvl w:val="0"/>
          <w:numId w:val="1003"/>
        </w:numPr>
      </w:pPr>
      <w:r>
        <w:t xml:space="preserve">Результат: 4B 6D 41 1E 7D 27 44 AA FB 74 68 5D 4B 3E 90 BC 3A 80 40 60</w:t>
      </w:r>
    </w:p>
    <w:p>
      <w:pPr>
        <w:pStyle w:val="FirstParagraph"/>
      </w:pPr>
      <w:r>
        <w:t xml:space="preserve">Второе сообщение:</w:t>
      </w:r>
    </w:p>
    <w:p>
      <w:pPr>
        <w:pStyle w:val="Compact"/>
        <w:numPr>
          <w:ilvl w:val="0"/>
          <w:numId w:val="1004"/>
        </w:numPr>
      </w:pPr>
      <w:r>
        <w:t xml:space="preserve">Текст: 56 53 65 76 65 72 6E 69 69 66 69 6C 69 61 6C 42 61 6E 6B 61</w:t>
      </w:r>
    </w:p>
    <w:p>
      <w:pPr>
        <w:pStyle w:val="SourceCode"/>
        <w:numPr>
          <w:ilvl w:val="0"/>
          <w:numId w:val="1004"/>
        </w:numPr>
      </w:pPr>
      <w:r>
        <w:rPr>
          <w:rStyle w:val="VerbatimChar"/>
        </w:rPr>
        <w:t xml:space="preserve">       (`VSeverniifilialBanka`)</w:t>
      </w:r>
    </w:p>
    <w:p>
      <w:pPr>
        <w:pStyle w:val="Compact"/>
        <w:numPr>
          <w:ilvl w:val="0"/>
          <w:numId w:val="1004"/>
        </w:numPr>
      </w:pPr>
      <w:r>
        <w:t xml:space="preserve">Ключ: 05 0C 17 7F 0E 4E 37 D2 94 10 09 2E 22 57 FF C8 OB B2 70 54</w:t>
      </w:r>
    </w:p>
    <w:p>
      <w:pPr>
        <w:pStyle w:val="Compact"/>
        <w:numPr>
          <w:ilvl w:val="0"/>
          <w:numId w:val="1004"/>
        </w:numPr>
      </w:pPr>
      <w:r>
        <w:t xml:space="preserve">Результат: 53 5F 72 09 6B 3C 59 BB FD 76 60 42 4B 36 93 8A 6A DC 1B 35</w:t>
      </w:r>
    </w:p>
    <w:tbl>
      <w:tblPr>
        <w:tblStyle w:val="Table"/>
        <w:tblW w:type="pct" w:w="5000"/>
        <w:tblLayout w:type="fixed"/>
        <w:tblLook w:firstRow="0" w:lastRow="0" w:firstColumn="0" w:lastColumn="0" w:noHBand="0" w:noVBand="0" w:val="0000"/>
      </w:tblPr>
      <w:tblGrid>
        <w:gridCol w:w="7920"/>
      </w:tblGrid>
      <w:tr>
        <w:tc>
          <w:tcPr/>
          <w:bookmarkStart w:id="28" w:name="fig-002"/>
          <w:p>
            <w:pPr>
              <w:pStyle w:val="Compact"/>
              <w:jc w:val="center"/>
            </w:pPr>
            <w:r>
              <w:drawing>
                <wp:inline>
                  <wp:extent cx="3733800" cy="1771487"/>
                  <wp:effectExtent b="0" l="0" r="0" t="0"/>
                  <wp:docPr descr=""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177148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Кодирование открытых текстов</w:t>
            </w:r>
          </w:p>
          <w:bookmarkEnd w:id="28"/>
        </w:tc>
      </w:tr>
    </w:tbl>
    <w:p>
      <w:pPr>
        <w:pStyle w:val="BodyText"/>
      </w:pPr>
      <w:r>
        <w:t xml:space="preserve">Теперь сложим оба шифротекста по модулю 2. Получим комбинацию двух шифровок, равносильную комбинации двух открытых текстов.</w:t>
      </w:r>
    </w:p>
    <w:tbl>
      <w:tblPr>
        <w:tblStyle w:val="Table"/>
        <w:tblW w:type="pct" w:w="5000"/>
        <w:tblLayout w:type="fixed"/>
        <w:tblLook w:firstRow="0" w:lastRow="0" w:firstColumn="0" w:lastColumn="0" w:noHBand="0" w:noVBand="0" w:val="0000"/>
      </w:tblPr>
      <w:tblGrid>
        <w:gridCol w:w="7920"/>
      </w:tblGrid>
      <w:tr>
        <w:tc>
          <w:tcPr/>
          <w:bookmarkStart w:id="32" w:name="fig-003"/>
          <w:p>
            <w:pPr>
              <w:pStyle w:val="Compact"/>
              <w:jc w:val="center"/>
            </w:pPr>
            <w:r>
              <w:drawing>
                <wp:inline>
                  <wp:extent cx="3733800" cy="847297"/>
                  <wp:effectExtent b="0" l="0" r="0" t="0"/>
                  <wp:docPr descr=""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84729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Получение комбинации двух шифротекстов через XOR</w:t>
            </w:r>
          </w:p>
          <w:bookmarkEnd w:id="32"/>
        </w:tc>
      </w:tr>
    </w:tbl>
    <w:p>
      <w:pPr>
        <w:pStyle w:val="BodyText"/>
      </w:pPr>
      <w:r>
        <w:t xml:space="preserve">Не зная ключа, прочитаем оба текста. Допустим, нам известно одно сообщение-шаблон:</w:t>
      </w:r>
      <w:r>
        <w:t xml:space="preserve"> </w:t>
      </w:r>
      <w:r>
        <w:rPr>
          <w:rStyle w:val="VerbatimChar"/>
        </w:rPr>
        <w:t xml:space="preserve">NaVasisxodasiiot1204</w:t>
      </w:r>
      <w:r>
        <w:t xml:space="preserve">. Используем его в качестве ключа для зашифрованного текста, полученного ранее.</w:t>
      </w:r>
    </w:p>
    <w:tbl>
      <w:tblPr>
        <w:tblStyle w:val="Table"/>
        <w:tblW w:type="pct" w:w="5000"/>
        <w:tblLayout w:type="fixed"/>
        <w:tblLook w:firstRow="0" w:lastRow="0" w:firstColumn="0" w:lastColumn="0" w:noHBand="0" w:noVBand="0" w:val="0000"/>
      </w:tblPr>
      <w:tblGrid>
        <w:gridCol w:w="7920"/>
      </w:tblGrid>
      <w:tr>
        <w:tc>
          <w:tcPr/>
          <w:bookmarkStart w:id="36" w:name="fig-004"/>
          <w:p>
            <w:pPr>
              <w:pStyle w:val="Compact"/>
              <w:jc w:val="center"/>
            </w:pPr>
            <w:r>
              <w:drawing>
                <wp:inline>
                  <wp:extent cx="3733800" cy="1508125"/>
                  <wp:effectExtent b="0" l="0" r="0" t="0"/>
                  <wp:docPr descr="" title="" id="34" name="Picture"/>
                  <a:graphic>
                    <a:graphicData uri="http://schemas.openxmlformats.org/drawingml/2006/picture">
                      <pic:pic>
                        <pic:nvPicPr>
                          <pic:cNvPr descr="image/4.PNG" id="35" name="Picture"/>
                          <pic:cNvPicPr>
                            <a:picLocks noChangeArrowheads="1" noChangeAspect="1"/>
                          </pic:cNvPicPr>
                        </pic:nvPicPr>
                        <pic:blipFill>
                          <a:blip r:embed="rId33"/>
                          <a:stretch>
                            <a:fillRect/>
                          </a:stretch>
                        </pic:blipFill>
                        <pic:spPr bwMode="auto">
                          <a:xfrm>
                            <a:off x="0" y="0"/>
                            <a:ext cx="3733800" cy="15081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Расшифровка без ключа</w:t>
            </w:r>
          </w:p>
          <w:bookmarkEnd w:id="36"/>
        </w:tc>
      </w:tr>
    </w:tbl>
    <w:p>
      <w:pPr>
        <w:pStyle w:val="BodyText"/>
      </w:pPr>
      <w:r>
        <w:t xml:space="preserve">Применив раскрытое сообщение к шифротексту, получим сообщение-шаблон.</w:t>
      </w:r>
    </w:p>
    <w:p>
      <w:pPr>
        <w:pStyle w:val="BodyText"/>
      </w:pPr>
      <w:r>
        <w:t xml:space="preserve">Рассмотрим способ, при котором злоумышленник может прочитать оба текста, не зная ключа и не стремясь его определить.</w:t>
      </w:r>
      <w:r>
        <w:t xml:space="preserve"> </w:t>
      </w:r>
      <w:r>
        <w:t xml:space="preserve">Злоумышленнику достаточно знать часть шаблона, чтобы определить те символы второго сообщения, которые находятся на позициях известного шаблона. Если в сообщении можно распознать логику, то, подставляя потенциально возможные слова или их комбинации (шаблона или сообщения), злоумышленник получает реальный шанс узнать ещё некоторое количество символов искомого сообщения. Таким образом, злоумышленник либо полностью прочитает сообщение, либо значительно уменьшит пространство поиска.</w:t>
      </w:r>
    </w:p>
    <w:p>
      <w:pPr>
        <w:pStyle w:val="BodyText"/>
      </w:pPr>
      <w:r>
        <w:t xml:space="preserve">Пусть мы знаем часть шаблона:</w:t>
      </w:r>
      <w:r>
        <w:t xml:space="preserve"> </w:t>
      </w:r>
      <w:r>
        <w:rPr>
          <w:rStyle w:val="VerbatimChar"/>
        </w:rPr>
        <w:t xml:space="preserve">ot1024</w:t>
      </w:r>
      <w:r>
        <w:t xml:space="preserve">. Подставив её к шифротексту, мы получим</w:t>
      </w:r>
      <w:r>
        <w:t xml:space="preserve"> </w:t>
      </w:r>
      <w:r>
        <w:rPr>
          <w:rStyle w:val="VerbatimChar"/>
        </w:rPr>
        <w:t xml:space="preserve">lBanka</w:t>
      </w:r>
      <w:r>
        <w:t xml:space="preserve">. Можно предположить, что перед словом Банк стоит слово Филиал - подставим и проверим:</w:t>
      </w:r>
      <w:r>
        <w:t xml:space="preserve"> </w:t>
      </w:r>
      <w:r>
        <w:rPr>
          <w:rStyle w:val="VerbatimChar"/>
        </w:rPr>
        <w:t xml:space="preserve">odasiiot1204</w:t>
      </w:r>
      <w:r>
        <w:t xml:space="preserve">. Так как мы получили осмысленный текст, предположение оказалось верным. Продолжая цепочку рассуждений мы прийдем к разгадке и расшифруем всё сообщение.</w:t>
      </w:r>
    </w:p>
    <w:tbl>
      <w:tblPr>
        <w:tblStyle w:val="Table"/>
        <w:tblW w:type="pct" w:w="5000"/>
        <w:tblLayout w:type="fixed"/>
        <w:tblLook w:firstRow="0" w:lastRow="0" w:firstColumn="0" w:lastColumn="0" w:noHBand="0" w:noVBand="0" w:val="0000"/>
      </w:tblPr>
      <w:tblGrid>
        <w:gridCol w:w="7920"/>
      </w:tblGrid>
      <w:tr>
        <w:tc>
          <w:tcPr/>
          <w:bookmarkStart w:id="40" w:name="fig-005"/>
          <w:p>
            <w:pPr>
              <w:pStyle w:val="Compact"/>
              <w:jc w:val="center"/>
            </w:pPr>
            <w:r>
              <w:drawing>
                <wp:inline>
                  <wp:extent cx="3733800" cy="748663"/>
                  <wp:effectExtent b="0" l="0" r="0" t="0"/>
                  <wp:docPr descr="" title="" id="38" name="Picture"/>
                  <a:graphic>
                    <a:graphicData uri="http://schemas.openxmlformats.org/drawingml/2006/picture">
                      <pic:pic>
                        <pic:nvPicPr>
                          <pic:cNvPr descr="image/5.PNG" id="39" name="Picture"/>
                          <pic:cNvPicPr>
                            <a:picLocks noChangeArrowheads="1" noChangeAspect="1"/>
                          </pic:cNvPicPr>
                        </pic:nvPicPr>
                        <pic:blipFill>
                          <a:blip r:embed="rId37"/>
                          <a:stretch>
                            <a:fillRect/>
                          </a:stretch>
                        </pic:blipFill>
                        <pic:spPr bwMode="auto">
                          <a:xfrm>
                            <a:off x="0" y="0"/>
                            <a:ext cx="3733800" cy="74866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Первая часть расшифровки</w:t>
            </w:r>
          </w:p>
          <w:bookmarkEnd w:id="4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006"/>
          <w:p>
            <w:pPr>
              <w:pStyle w:val="Compact"/>
              <w:jc w:val="center"/>
            </w:pPr>
            <w:r>
              <w:drawing>
                <wp:inline>
                  <wp:extent cx="3733800" cy="735349"/>
                  <wp:effectExtent b="0" l="0" r="0" t="0"/>
                  <wp:docPr descr="" title="" id="42" name="Picture"/>
                  <a:graphic>
                    <a:graphicData uri="http://schemas.openxmlformats.org/drawingml/2006/picture">
                      <pic:pic>
                        <pic:nvPicPr>
                          <pic:cNvPr descr="image/6.PNG" id="43" name="Picture"/>
                          <pic:cNvPicPr>
                            <a:picLocks noChangeArrowheads="1" noChangeAspect="1"/>
                          </pic:cNvPicPr>
                        </pic:nvPicPr>
                        <pic:blipFill>
                          <a:blip r:embed="rId41"/>
                          <a:stretch>
                            <a:fillRect/>
                          </a:stretch>
                        </pic:blipFill>
                        <pic:spPr bwMode="auto">
                          <a:xfrm>
                            <a:off x="0" y="0"/>
                            <a:ext cx="3733800" cy="73534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Вторая часть расшифровки</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007"/>
          <w:p>
            <w:pPr>
              <w:pStyle w:val="Compact"/>
              <w:jc w:val="center"/>
            </w:pPr>
            <w:r>
              <w:drawing>
                <wp:inline>
                  <wp:extent cx="3733800" cy="750560"/>
                  <wp:effectExtent b="0" l="0" r="0" t="0"/>
                  <wp:docPr descr="" title="" id="46" name="Picture"/>
                  <a:graphic>
                    <a:graphicData uri="http://schemas.openxmlformats.org/drawingml/2006/picture">
                      <pic:pic>
                        <pic:nvPicPr>
                          <pic:cNvPr descr="image/7.PNG" id="47" name="Picture"/>
                          <pic:cNvPicPr>
                            <a:picLocks noChangeArrowheads="1" noChangeAspect="1"/>
                          </pic:cNvPicPr>
                        </pic:nvPicPr>
                        <pic:blipFill>
                          <a:blip r:embed="rId45"/>
                          <a:stretch>
                            <a:fillRect/>
                          </a:stretch>
                        </pic:blipFill>
                        <pic:spPr bwMode="auto">
                          <a:xfrm>
                            <a:off x="0" y="0"/>
                            <a:ext cx="3733800" cy="75056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Третья часть расшифровки</w:t>
            </w:r>
          </w:p>
          <w:bookmarkEnd w:id="4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 w:name="fig-008"/>
          <w:p>
            <w:pPr>
              <w:pStyle w:val="Compact"/>
              <w:jc w:val="center"/>
            </w:pPr>
            <w:r>
              <w:drawing>
                <wp:inline>
                  <wp:extent cx="3733800" cy="735974"/>
                  <wp:effectExtent b="0" l="0" r="0" t="0"/>
                  <wp:docPr descr="" title="" id="50" name="Picture"/>
                  <a:graphic>
                    <a:graphicData uri="http://schemas.openxmlformats.org/drawingml/2006/picture">
                      <pic:pic>
                        <pic:nvPicPr>
                          <pic:cNvPr descr="image/8.PNG" id="51" name="Picture"/>
                          <pic:cNvPicPr>
                            <a:picLocks noChangeArrowheads="1" noChangeAspect="1"/>
                          </pic:cNvPicPr>
                        </pic:nvPicPr>
                        <pic:blipFill>
                          <a:blip r:embed="rId49"/>
                          <a:stretch>
                            <a:fillRect/>
                          </a:stretch>
                        </pic:blipFill>
                        <pic:spPr bwMode="auto">
                          <a:xfrm>
                            <a:off x="0" y="0"/>
                            <a:ext cx="3733800" cy="73597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Четвертая часть расшифровки</w:t>
            </w:r>
          </w:p>
          <w:bookmarkEnd w:id="5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009"/>
          <w:p>
            <w:pPr>
              <w:pStyle w:val="Compact"/>
              <w:jc w:val="center"/>
            </w:pPr>
            <w:r>
              <w:drawing>
                <wp:inline>
                  <wp:extent cx="3733800" cy="745485"/>
                  <wp:effectExtent b="0" l="0" r="0" t="0"/>
                  <wp:docPr descr="" title="" id="54" name="Picture"/>
                  <a:graphic>
                    <a:graphicData uri="http://schemas.openxmlformats.org/drawingml/2006/picture">
                      <pic:pic>
                        <pic:nvPicPr>
                          <pic:cNvPr descr="image/9.PNG" id="55" name="Picture"/>
                          <pic:cNvPicPr>
                            <a:picLocks noChangeArrowheads="1" noChangeAspect="1"/>
                          </pic:cNvPicPr>
                        </pic:nvPicPr>
                        <pic:blipFill>
                          <a:blip r:embed="rId53"/>
                          <a:stretch>
                            <a:fillRect/>
                          </a:stretch>
                        </pic:blipFill>
                        <pic:spPr bwMode="auto">
                          <a:xfrm>
                            <a:off x="0" y="0"/>
                            <a:ext cx="3733800" cy="74548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Пятая часть расшифровки</w:t>
            </w:r>
          </w:p>
          <w:bookmarkEnd w:id="56"/>
        </w:tc>
      </w:tr>
    </w:tbl>
    <w:bookmarkEnd w:id="57"/>
    <w:bookmarkStart w:id="58" w:name="ответы-на-контрольные-вопросы"/>
    <w:p>
      <w:pPr>
        <w:pStyle w:val="Heading1"/>
      </w:pPr>
      <w:r>
        <w:t xml:space="preserve">3. Ответы на контрольные вопросы</w:t>
      </w:r>
    </w:p>
    <w:p>
      <w:pPr>
        <w:pStyle w:val="Compact"/>
        <w:numPr>
          <w:ilvl w:val="0"/>
          <w:numId w:val="1005"/>
        </w:numPr>
      </w:pPr>
      <w:r>
        <w:t xml:space="preserve">Как, зная один из текстов (P1 или P2), определить другой, не зная при этом ключа?</w:t>
      </w:r>
    </w:p>
    <w:p>
      <w:pPr>
        <w:pStyle w:val="Compact"/>
        <w:numPr>
          <w:ilvl w:val="0"/>
          <w:numId w:val="1006"/>
        </w:numPr>
      </w:pPr>
      <w:r>
        <w:t xml:space="preserve">Зная один открытый текст и оба шифротекста, можно вычислить второй открытый текст через XOR:</w:t>
      </w:r>
      <w:r>
        <w:t xml:space="preserve"> </w:t>
      </w:r>
      <w:r>
        <w:rPr>
          <w:rStyle w:val="VerbatimChar"/>
        </w:rPr>
        <w:t xml:space="preserve">P2 = C1 XOR C2 XOR P1</w:t>
      </w:r>
      <w:r>
        <w:t xml:space="preserve">, поскольку при повторном использовании ключа K справедливо</w:t>
      </w:r>
      <w:r>
        <w:t xml:space="preserve"> </w:t>
      </w:r>
      <w:r>
        <w:rPr>
          <w:rStyle w:val="VerbatimChar"/>
        </w:rPr>
        <w:t xml:space="preserve">C1 = P1 XOR K, C2 = P2 XOR K</w:t>
      </w:r>
      <w:r>
        <w:t xml:space="preserve">.</w:t>
      </w:r>
    </w:p>
    <w:p>
      <w:pPr>
        <w:pStyle w:val="Compact"/>
        <w:numPr>
          <w:ilvl w:val="0"/>
          <w:numId w:val="1007"/>
        </w:numPr>
      </w:pPr>
      <w:r>
        <w:t xml:space="preserve">Что будет при повторном использовании ключа при шифровании текста?</w:t>
      </w:r>
    </w:p>
    <w:p>
      <w:pPr>
        <w:pStyle w:val="Compact"/>
        <w:numPr>
          <w:ilvl w:val="0"/>
          <w:numId w:val="1008"/>
        </w:numPr>
      </w:pPr>
      <w:r>
        <w:t xml:space="preserve">При повторном использовании ключа на шифротексте, мы его расшифруем.</w:t>
      </w:r>
    </w:p>
    <w:p>
      <w:pPr>
        <w:pStyle w:val="Compact"/>
        <w:numPr>
          <w:ilvl w:val="0"/>
          <w:numId w:val="1009"/>
        </w:numPr>
      </w:pPr>
      <w:r>
        <w:t xml:space="preserve">Как реализуется режим шифрования однократного гаммирования одним ключом двух открытых текстов?</w:t>
      </w:r>
    </w:p>
    <w:p>
      <w:pPr>
        <w:pStyle w:val="Compact"/>
        <w:numPr>
          <w:ilvl w:val="0"/>
          <w:numId w:val="1010"/>
        </w:numPr>
      </w:pPr>
      <w:r>
        <w:t xml:space="preserve">Реализуется путём наложения одной и той же гаммы на каждый открытый текст отдельно, формируя два шифротекста.</w:t>
      </w:r>
    </w:p>
    <w:p>
      <w:pPr>
        <w:pStyle w:val="Compact"/>
        <w:numPr>
          <w:ilvl w:val="0"/>
          <w:numId w:val="1011"/>
        </w:numPr>
      </w:pPr>
      <w:r>
        <w:t xml:space="preserve">Перечислите недостатки шифрования одним ключом двух открытых текстов.</w:t>
      </w:r>
    </w:p>
    <w:p>
      <w:pPr>
        <w:pStyle w:val="Compact"/>
        <w:numPr>
          <w:ilvl w:val="0"/>
          <w:numId w:val="1012"/>
        </w:numPr>
      </w:pPr>
      <w:r>
        <w:t xml:space="preserve">Потеря информационной стойкости;</w:t>
      </w:r>
    </w:p>
    <w:p>
      <w:pPr>
        <w:pStyle w:val="Compact"/>
        <w:numPr>
          <w:ilvl w:val="0"/>
          <w:numId w:val="1012"/>
        </w:numPr>
      </w:pPr>
      <w:r>
        <w:t xml:space="preserve">Возможность восстановления обоих текстов.</w:t>
      </w:r>
    </w:p>
    <w:p>
      <w:pPr>
        <w:pStyle w:val="Compact"/>
        <w:numPr>
          <w:ilvl w:val="0"/>
          <w:numId w:val="1013"/>
        </w:numPr>
      </w:pPr>
      <w:r>
        <w:t xml:space="preserve">Перечислите преимущества шифрования одним ключом двух открытых текстов.</w:t>
      </w:r>
    </w:p>
    <w:p>
      <w:pPr>
        <w:pStyle w:val="Compact"/>
        <w:numPr>
          <w:ilvl w:val="0"/>
          <w:numId w:val="1014"/>
        </w:numPr>
      </w:pPr>
      <w:r>
        <w:t xml:space="preserve">Упрощенное управления ключами;</w:t>
      </w:r>
    </w:p>
    <w:bookmarkEnd w:id="58"/>
    <w:bookmarkStart w:id="59" w:name="выводы"/>
    <w:p>
      <w:pPr>
        <w:pStyle w:val="Heading1"/>
      </w:pPr>
      <w:r>
        <w:t xml:space="preserve">4. Выводы</w:t>
      </w:r>
    </w:p>
    <w:p>
      <w:pPr>
        <w:pStyle w:val="FirstParagraph"/>
      </w:pPr>
      <w:r>
        <w:t xml:space="preserve">В результате выполнения лабораторной работы я на практике узнал все преимущества и недостатки однократного гаммирования на примере кодирования различных исходных текстов одним ключом</w:t>
      </w:r>
    </w:p>
    <w:bookmarkEnd w:id="59"/>
    <w:bookmarkStart w:id="63" w:name="список-литературы"/>
    <w:p>
      <w:pPr>
        <w:pStyle w:val="Heading1"/>
      </w:pPr>
      <w:r>
        <w:t xml:space="preserve">Список литературы</w:t>
      </w:r>
    </w:p>
    <w:bookmarkStart w:id="62" w:name="refs"/>
    <w:bookmarkStart w:id="61" w:name="ref-tuis"/>
    <w:p>
      <w:pPr>
        <w:pStyle w:val="Bibliography"/>
      </w:pPr>
      <w:r>
        <w:t xml:space="preserve">1.</w:t>
      </w:r>
      <w:r>
        <w:t xml:space="preserve"> </w:t>
      </w:r>
      <w:r>
        <w:t xml:space="preserve">	</w:t>
      </w:r>
      <w:r>
        <w:t xml:space="preserve">Кулябов Д. С., Королькова А. В., Геворкян М. Н. Основы информационной безопасности (09.03.03): Лабораторная работа №8 [Электронный ресурс]. URL:</w:t>
      </w:r>
      <w:r>
        <w:t xml:space="preserve"> </w:t>
      </w:r>
      <w:hyperlink r:id="rId60">
        <w:r>
          <w:rPr>
            <w:rStyle w:val="Hyperlink"/>
          </w:rPr>
          <w:t xml:space="preserve">https://esystem.rudn.ru/pluginfile.php/3096816/mod_resource/content/2/008-lab_crypto-key.pdf</w:t>
        </w:r>
      </w:hyperlink>
      <w:r>
        <w:t xml:space="preserve"> </w:t>
      </w:r>
      <w:r>
        <w:t xml:space="preserve">(дата обращения: 30.05.2026).</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hyperlink" Id="rId60" Target="https://esystem.rudn.ru/pluginfile.php/3096816/mod_resource/content/2/008-lab_crypto-key.pdf" TargetMode="External" /></Relationships>
</file>

<file path=word/_rels/footnotes.xml.rels><?xml version="1.0" encoding="UTF-8"?><Relationships xmlns="http://schemas.openxmlformats.org/package/2006/relationships"><Relationship Type="http://schemas.openxmlformats.org/officeDocument/2006/relationships/hyperlink" Id="rId60" Target="https://esystem.rudn.ru/pluginfile.php/3096816/mod_resource/content/2/008-lab_crypto-ke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Сергеев Даниил Олегович</dc:creator>
  <dc:language>ru-RU</dc:language>
  <cp:keywords/>
  <dcterms:created xsi:type="dcterms:W3CDTF">2026-05-30T20:06:56Z</dcterms:created>
  <dcterms:modified xsi:type="dcterms:W3CDTF">2026-05-30T20:06:56Z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Элементы криптографии. Шифрование (кодирование) различных исходных текстов одним ключом</vt:lpwstr>
  </property>
  <property fmtid="{D5CDD505-2E9C-101B-9397-08002B2CF9AE}" pid="16" name="toc-title">
    <vt:lpwstr>Содержание</vt:lpwstr>
  </property>
</Properties>
</file>