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внешнего курса. Этап №1</w:t>
      </w:r>
    </w:p>
    <w:p>
      <w:pPr>
        <w:pStyle w:val="Subtitle"/>
      </w:pPr>
      <w:r>
        <w:t xml:space="preserve">Безопасность в сети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основы кибербезопасности;</w:t>
      </w:r>
    </w:p>
    <w:p>
      <w:pPr>
        <w:pStyle w:val="Compact"/>
        <w:numPr>
          <w:ilvl w:val="0"/>
          <w:numId w:val="1001"/>
        </w:numPr>
      </w:pPr>
      <w:r>
        <w:t xml:space="preserve">Понять, как работает Интернет, и какие у него</w:t>
      </w:r>
      <w:r>
        <w:t xml:space="preserve"> </w:t>
      </w:r>
      <w:r>
        <w:t xml:space="preserve">“слабые”</w:t>
      </w:r>
      <w:r>
        <w:t xml:space="preserve"> </w:t>
      </w:r>
      <w:r>
        <w:t xml:space="preserve">места;</w:t>
      </w:r>
    </w:p>
    <w:p>
      <w:pPr>
        <w:pStyle w:val="Compact"/>
        <w:numPr>
          <w:ilvl w:val="0"/>
          <w:numId w:val="1001"/>
        </w:numPr>
      </w:pPr>
      <w:r>
        <w:t xml:space="preserve">Уяснить, почему</w:t>
      </w:r>
      <w:r>
        <w:t xml:space="preserve"> </w:t>
      </w:r>
      <w:r>
        <w:rPr>
          <w:rStyle w:val="VerbatimChar"/>
        </w:rPr>
        <w:t xml:space="preserve">1245YOURNAME</w:t>
      </w:r>
      <w:r>
        <w:t xml:space="preserve"> </w:t>
      </w:r>
      <w:r>
        <w:t xml:space="preserve">- плохой пароль;</w:t>
      </w:r>
    </w:p>
    <w:p>
      <w:pPr>
        <w:pStyle w:val="Compact"/>
        <w:numPr>
          <w:ilvl w:val="0"/>
          <w:numId w:val="1001"/>
        </w:numPr>
      </w:pPr>
      <w:r>
        <w:t xml:space="preserve">Научиться отличать шифрование от электронной подписи;</w:t>
      </w:r>
    </w:p>
    <w:p>
      <w:pPr>
        <w:pStyle w:val="Compact"/>
        <w:numPr>
          <w:ilvl w:val="0"/>
          <w:numId w:val="1001"/>
        </w:numPr>
      </w:pPr>
      <w:r>
        <w:t xml:space="preserve">Узнать, как работают электронные платежи.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Пройти курс;</w:t>
      </w:r>
    </w:p>
    <w:p>
      <w:pPr>
        <w:pStyle w:val="Compact"/>
        <w:numPr>
          <w:ilvl w:val="0"/>
          <w:numId w:val="1002"/>
        </w:numPr>
      </w:pPr>
      <w:r>
        <w:t xml:space="preserve">Получить сертификат;</w:t>
      </w:r>
    </w:p>
    <w:p>
      <w:pPr>
        <w:pStyle w:val="Compact"/>
        <w:numPr>
          <w:ilvl w:val="0"/>
          <w:numId w:val="1002"/>
        </w:numPr>
      </w:pPr>
      <w:r>
        <w:t xml:space="preserve">Записать видео по каждому разделу;</w:t>
      </w:r>
    </w:p>
    <w:p>
      <w:pPr>
        <w:pStyle w:val="Compact"/>
        <w:numPr>
          <w:ilvl w:val="0"/>
          <w:numId w:val="1002"/>
        </w:numPr>
      </w:pPr>
      <w:r>
        <w:t xml:space="preserve">Записать итоговую презентацию по каждому этапу;</w:t>
      </w:r>
    </w:p>
    <w:p>
      <w:pPr>
        <w:pStyle w:val="Compact"/>
        <w:numPr>
          <w:ilvl w:val="0"/>
          <w:numId w:val="1002"/>
        </w:numPr>
      </w:pPr>
      <w:r>
        <w:t xml:space="preserve">Написать отчёт по прохождению контрольных мероприятий по каждому разделу.</w:t>
      </w:r>
    </w:p>
    <w:bookmarkEnd w:id="21"/>
    <w:bookmarkStart w:id="114" w:name="ход-выполнения-лабораторной-работы"/>
    <w:p>
      <w:pPr>
        <w:pStyle w:val="Heading1"/>
      </w:pPr>
      <w:r>
        <w:t xml:space="preserve">3. Ход выполнения лабораторной работы</w:t>
      </w:r>
    </w:p>
    <w:p>
      <w:pPr>
        <w:pStyle w:val="FirstParagraph"/>
      </w:pPr>
      <w:r>
        <w:t xml:space="preserve">Приступим к выполнению первого этапа внешнего курса - Безопасности в сети.</w:t>
      </w:r>
    </w:p>
    <w:bookmarkStart w:id="58" w:name="X808aab1f98d65430c717c64c4e7a2057359c678"/>
    <w:p>
      <w:pPr>
        <w:pStyle w:val="Heading2"/>
      </w:pPr>
      <w:r>
        <w:t xml:space="preserve">3.1 Как работает интернет: базовые сетевые протоколы</w:t>
      </w:r>
    </w:p>
    <w:p>
      <w:pPr>
        <w:pStyle w:val="Compact"/>
        <w:numPr>
          <w:ilvl w:val="0"/>
          <w:numId w:val="1003"/>
        </w:numPr>
      </w:pPr>
      <w:r>
        <w:t xml:space="preserve">UDP и TCP - протоколы транспортного уровня, а IP - протокол сетевого уровня, поэтому выбираем HTTPS.</w:t>
      </w:r>
    </w:p>
    <w:bookmarkStart w:id="25" w:name="fig:001"/>
    <w:p>
      <w:pPr>
        <w:pStyle w:val="CaptionedFigure"/>
      </w:pPr>
      <w:r>
        <w:drawing>
          <wp:inline>
            <wp:extent cx="3733800" cy="2100040"/>
            <wp:effectExtent b="0" l="0" r="0" t="0"/>
            <wp:docPr descr="Задание №1. Условие и ответ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№1. Условие и ответ</w:t>
      </w:r>
    </w:p>
    <w:bookmarkEnd w:id="25"/>
    <w:p>
      <w:pPr>
        <w:pStyle w:val="Compact"/>
        <w:numPr>
          <w:ilvl w:val="0"/>
          <w:numId w:val="1004"/>
        </w:numPr>
      </w:pPr>
      <w:r>
        <w:t xml:space="preserve">Протокол TCP работает на транспортном уровне и отвечает за надёжную доставку пакетов.</w:t>
      </w:r>
    </w:p>
    <w:bookmarkStart w:id="29" w:name="fig:002"/>
    <w:p>
      <w:pPr>
        <w:pStyle w:val="CaptionedFigure"/>
      </w:pPr>
      <w:r>
        <w:drawing>
          <wp:inline>
            <wp:extent cx="3733800" cy="2114750"/>
            <wp:effectExtent b="0" l="0" r="0" t="0"/>
            <wp:docPr descr="Задание №2. Условие и ответ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№2. Условие и ответ</w:t>
      </w:r>
    </w:p>
    <w:bookmarkEnd w:id="29"/>
    <w:p>
      <w:pPr>
        <w:pStyle w:val="Compact"/>
        <w:numPr>
          <w:ilvl w:val="0"/>
          <w:numId w:val="1005"/>
        </w:numPr>
      </w:pPr>
      <w:r>
        <w:t xml:space="preserve">Каждое число в IPv4 должно быть от 0 до 255. Адреса с 256 или 421 содержат недопустимые значения.</w:t>
      </w:r>
    </w:p>
    <w:bookmarkStart w:id="33" w:name="fig:003"/>
    <w:p>
      <w:pPr>
        <w:pStyle w:val="CaptionedFigure"/>
      </w:pPr>
      <w:r>
        <w:drawing>
          <wp:inline>
            <wp:extent cx="3733800" cy="2351438"/>
            <wp:effectExtent b="0" l="0" r="0" t="0"/>
            <wp:docPr descr="Задание №3. Условие и ответ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№3. Условие и ответ</w:t>
      </w:r>
    </w:p>
    <w:bookmarkEnd w:id="33"/>
    <w:p>
      <w:pPr>
        <w:pStyle w:val="Compact"/>
        <w:numPr>
          <w:ilvl w:val="0"/>
          <w:numId w:val="1006"/>
        </w:numPr>
      </w:pPr>
      <w:r>
        <w:t xml:space="preserve">DNS (Domain Naming System) - система для распознования IP-адресов серверов по их доменному имени. Она сопоставляет каждому домену его адрес, перенаправляя пакет на нужный узел.</w:t>
      </w:r>
    </w:p>
    <w:bookmarkStart w:id="37" w:name="fig:004"/>
    <w:p>
      <w:pPr>
        <w:pStyle w:val="CaptionedFigure"/>
      </w:pPr>
      <w:r>
        <w:drawing>
          <wp:inline>
            <wp:extent cx="3733800" cy="2122370"/>
            <wp:effectExtent b="0" l="0" r="0" t="0"/>
            <wp:docPr descr="Задание №4. Условие и ответ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№4. Условие и ответ</w:t>
      </w:r>
    </w:p>
    <w:bookmarkEnd w:id="37"/>
    <w:p>
      <w:pPr>
        <w:pStyle w:val="Compact"/>
        <w:numPr>
          <w:ilvl w:val="0"/>
          <w:numId w:val="1007"/>
        </w:numPr>
      </w:pPr>
      <w:r>
        <w:t xml:space="preserve">В протоколе TCP/IP канальный и физический уровни объединены в один общий уровень (в канальный), как и сеансовый, представительский и прикладной (в прикладной). Четвертый вариант ответа верный.</w:t>
      </w:r>
    </w:p>
    <w:bookmarkStart w:id="41" w:name="fig:005"/>
    <w:p>
      <w:pPr>
        <w:pStyle w:val="CaptionedFigure"/>
      </w:pPr>
      <w:r>
        <w:drawing>
          <wp:inline>
            <wp:extent cx="3733800" cy="2098923"/>
            <wp:effectExtent b="0" l="0" r="0" t="0"/>
            <wp:docPr descr="Задание №5. Условие и ответ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№5. Условие и ответ</w:t>
      </w:r>
    </w:p>
    <w:bookmarkEnd w:id="41"/>
    <w:p>
      <w:pPr>
        <w:pStyle w:val="Compact"/>
        <w:numPr>
          <w:ilvl w:val="0"/>
          <w:numId w:val="1008"/>
        </w:numPr>
      </w:pPr>
      <w:r>
        <w:t xml:space="preserve">Протокол HTTP не шифрует трафик, в отличие от HTTPS, что делает пакеты уязвимыми. Выбираем второй вариант.</w:t>
      </w:r>
    </w:p>
    <w:bookmarkStart w:id="45" w:name="fig:006"/>
    <w:p>
      <w:pPr>
        <w:pStyle w:val="CaptionedFigure"/>
      </w:pPr>
      <w:r>
        <w:drawing>
          <wp:inline>
            <wp:extent cx="3733800" cy="1895186"/>
            <wp:effectExtent b="0" l="0" r="0" t="0"/>
            <wp:docPr descr="Задание №6. Условие и ответ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5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№6. Условие и ответ</w:t>
      </w:r>
    </w:p>
    <w:bookmarkEnd w:id="45"/>
    <w:p>
      <w:pPr>
        <w:pStyle w:val="Compact"/>
        <w:numPr>
          <w:ilvl w:val="0"/>
          <w:numId w:val="1009"/>
        </w:numPr>
      </w:pPr>
      <w:r>
        <w:t xml:space="preserve">Протокол HTTPS состоит из двух фаз: рукопожатия (установление безопасного зашифрованного соединения между клиентом и сервером по протоколу TLS) и передача зашифрованных данных.</w:t>
      </w:r>
    </w:p>
    <w:bookmarkStart w:id="49" w:name="fig:007"/>
    <w:p>
      <w:pPr>
        <w:pStyle w:val="CaptionedFigure"/>
      </w:pPr>
      <w:r>
        <w:drawing>
          <wp:inline>
            <wp:extent cx="3733800" cy="2099368"/>
            <wp:effectExtent b="0" l="0" r="0" t="0"/>
            <wp:docPr descr="Задание №7. Условие и ответ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№7. Условие и ответ</w:t>
      </w:r>
    </w:p>
    <w:bookmarkEnd w:id="49"/>
    <w:p>
      <w:pPr>
        <w:pStyle w:val="Compact"/>
        <w:numPr>
          <w:ilvl w:val="0"/>
          <w:numId w:val="1010"/>
        </w:numPr>
      </w:pPr>
      <w:r>
        <w:t xml:space="preserve">Во время фазы рукопожатия сервер и клиент согласуют версию протокола TLS, проводят аутентификацию и проверяют целостность соединения.</w:t>
      </w:r>
    </w:p>
    <w:bookmarkStart w:id="53" w:name="fig:008"/>
    <w:p>
      <w:pPr>
        <w:pStyle w:val="CaptionedFigure"/>
      </w:pPr>
      <w:r>
        <w:drawing>
          <wp:inline>
            <wp:extent cx="3733800" cy="2117250"/>
            <wp:effectExtent b="0" l="0" r="0" t="0"/>
            <wp:docPr descr="Задание №8. Условие и ответ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№8. Условие и ответ</w:t>
      </w:r>
    </w:p>
    <w:bookmarkEnd w:id="53"/>
    <w:p>
      <w:pPr>
        <w:pStyle w:val="Compact"/>
        <w:numPr>
          <w:ilvl w:val="0"/>
          <w:numId w:val="1011"/>
        </w:numPr>
      </w:pPr>
      <w:r>
        <w:t xml:space="preserve">Шифрование TLS начинается после завершения рукопожатия, а до этого только выбираются алгоритмы совместного шифрования.</w:t>
      </w:r>
    </w:p>
    <w:bookmarkStart w:id="57" w:name="fig:009"/>
    <w:p>
      <w:pPr>
        <w:pStyle w:val="CaptionedFigure"/>
      </w:pPr>
      <w:r>
        <w:drawing>
          <wp:inline>
            <wp:extent cx="3733800" cy="2120827"/>
            <wp:effectExtent b="0" l="0" r="0" t="0"/>
            <wp:docPr descr="Задание №9. Условие и ответ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№9. Условие и ответ</w:t>
      </w:r>
    </w:p>
    <w:bookmarkEnd w:id="57"/>
    <w:bookmarkEnd w:id="58"/>
    <w:bookmarkStart w:id="75" w:name="персонализация-сети"/>
    <w:p>
      <w:pPr>
        <w:pStyle w:val="Heading2"/>
      </w:pPr>
      <w:r>
        <w:t xml:space="preserve">3.2 Персонализация сети</w:t>
      </w:r>
    </w:p>
    <w:p>
      <w:pPr>
        <w:pStyle w:val="Compact"/>
        <w:numPr>
          <w:ilvl w:val="0"/>
          <w:numId w:val="1012"/>
        </w:numPr>
      </w:pPr>
      <w:r>
        <w:t xml:space="preserve">Куки используются для хранения идентификатора сессии. IP-адрес и пароль напрямую в куки не помещают, а идентификатор пользователя не всегда присутствует, но допустим.</w:t>
      </w:r>
    </w:p>
    <w:bookmarkStart w:id="62" w:name="fig:010"/>
    <w:p>
      <w:pPr>
        <w:pStyle w:val="CaptionedFigure"/>
      </w:pPr>
      <w:r>
        <w:drawing>
          <wp:inline>
            <wp:extent cx="3733800" cy="2363434"/>
            <wp:effectExtent b="0" l="0" r="0" t="0"/>
            <wp:docPr descr="Задание №10. Условие и ответ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№10. Условие и ответ</w:t>
      </w:r>
    </w:p>
    <w:bookmarkEnd w:id="62"/>
    <w:p>
      <w:pPr>
        <w:pStyle w:val="Compact"/>
        <w:numPr>
          <w:ilvl w:val="0"/>
          <w:numId w:val="1013"/>
        </w:numPr>
      </w:pPr>
      <w:r>
        <w:t xml:space="preserve">Куки сохраняют состояние сессии и используются для персонализации, но не влияют на надёжность сетевого соединения.</w:t>
      </w:r>
    </w:p>
    <w:bookmarkStart w:id="66" w:name="fig:011"/>
    <w:p>
      <w:pPr>
        <w:pStyle w:val="CaptionedFigure"/>
      </w:pPr>
      <w:r>
        <w:drawing>
          <wp:inline>
            <wp:extent cx="3733800" cy="2229560"/>
            <wp:effectExtent b="0" l="0" r="0" t="0"/>
            <wp:docPr descr="Задание №11. Условие и отве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9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№11. Условие и ответ</w:t>
      </w:r>
    </w:p>
    <w:bookmarkEnd w:id="66"/>
    <w:p>
      <w:pPr>
        <w:pStyle w:val="Compact"/>
        <w:numPr>
          <w:ilvl w:val="0"/>
          <w:numId w:val="1014"/>
        </w:numPr>
      </w:pPr>
      <w:r>
        <w:t xml:space="preserve">Веб-сервер генерирует куки для распознования активной сессии и передаёт их браузеру с помощью заголовка для дальнейшего использования.</w:t>
      </w:r>
    </w:p>
    <w:bookmarkStart w:id="70" w:name="fig:012"/>
    <w:p>
      <w:pPr>
        <w:pStyle w:val="CaptionedFigure"/>
      </w:pPr>
      <w:r>
        <w:drawing>
          <wp:inline>
            <wp:extent cx="3733800" cy="1933254"/>
            <wp:effectExtent b="0" l="0" r="0" t="0"/>
            <wp:docPr descr="Задание №12. Условие и ответ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№12. Условие и ответ</w:t>
      </w:r>
    </w:p>
    <w:bookmarkEnd w:id="70"/>
    <w:p>
      <w:pPr>
        <w:pStyle w:val="Compact"/>
        <w:numPr>
          <w:ilvl w:val="0"/>
          <w:numId w:val="1015"/>
        </w:numPr>
      </w:pPr>
      <w:r>
        <w:t xml:space="preserve">Сессионные куки удаляются после закрытия браузера и не имеют фиксированного срока хранения. Постоянные куки предназначены для долгосрочного хранения данных о действиях на сайте.</w:t>
      </w:r>
    </w:p>
    <w:bookmarkStart w:id="74" w:name="fig:013"/>
    <w:p>
      <w:pPr>
        <w:pStyle w:val="CaptionedFigure"/>
      </w:pPr>
      <w:r>
        <w:drawing>
          <wp:inline>
            <wp:extent cx="3733800" cy="2018753"/>
            <wp:effectExtent b="0" l="0" r="0" t="0"/>
            <wp:docPr descr="Задание №13. Условие и ответ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№13. Условие и ответ</w:t>
      </w:r>
    </w:p>
    <w:bookmarkEnd w:id="74"/>
    <w:bookmarkEnd w:id="75"/>
    <w:bookmarkStart w:id="92" w:name="браузер-tor.-анонимизация"/>
    <w:p>
      <w:pPr>
        <w:pStyle w:val="Heading2"/>
      </w:pPr>
      <w:r>
        <w:t xml:space="preserve">3.3 Браузер TOR. Анонимизация</w:t>
      </w:r>
    </w:p>
    <w:p>
      <w:pPr>
        <w:pStyle w:val="Compact"/>
        <w:numPr>
          <w:ilvl w:val="0"/>
          <w:numId w:val="1016"/>
        </w:numPr>
      </w:pPr>
      <w:r>
        <w:t xml:space="preserve">Обычно весь трафик в TOR передаётся минимум через три узла: охранный, промежуточный и выходной. Если же говорить именно о промежуточных узлах, то их может быть от одного и более. Выберем больее общий вариант.</w:t>
      </w:r>
    </w:p>
    <w:bookmarkStart w:id="79" w:name="fig:014"/>
    <w:p>
      <w:pPr>
        <w:pStyle w:val="CaptionedFigure"/>
      </w:pPr>
      <w:r>
        <w:drawing>
          <wp:inline>
            <wp:extent cx="3733800" cy="2004461"/>
            <wp:effectExtent b="0" l="0" r="0" t="0"/>
            <wp:docPr descr="Задание №14. Условие и ответ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№14. Условие и ответ</w:t>
      </w:r>
    </w:p>
    <w:bookmarkEnd w:id="79"/>
    <w:p>
      <w:pPr>
        <w:pStyle w:val="Compact"/>
        <w:numPr>
          <w:ilvl w:val="0"/>
          <w:numId w:val="1017"/>
        </w:numPr>
      </w:pPr>
      <w:r>
        <w:t xml:space="preserve">Отправитель знает адрес, чтобы инициировать передачу через охранный узел, также выходной узел соединяется с целевым сервером от своего имени. Охранный и средний узлы видят только следующий узел цепочки, адрес получателя им не известен.</w:t>
      </w:r>
    </w:p>
    <w:bookmarkStart w:id="83" w:name="fig:015"/>
    <w:p>
      <w:pPr>
        <w:pStyle w:val="CaptionedFigure"/>
      </w:pPr>
      <w:r>
        <w:drawing>
          <wp:inline>
            <wp:extent cx="3733800" cy="2384190"/>
            <wp:effectExtent b="0" l="0" r="0" t="0"/>
            <wp:docPr descr="Задание №15. Условие и ответ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№15. Условие и ответ</w:t>
      </w:r>
    </w:p>
    <w:bookmarkEnd w:id="83"/>
    <w:p>
      <w:pPr>
        <w:pStyle w:val="Compact"/>
        <w:numPr>
          <w:ilvl w:val="0"/>
          <w:numId w:val="1018"/>
        </w:numPr>
      </w:pPr>
      <w:r>
        <w:t xml:space="preserve">Общие секретные ключи последовательно согласовываются с каждым узлом (охранным, промежуточным и выходным) для послойного шифрования (луковая маршрутизация). Выбираем все узлы.</w:t>
      </w:r>
    </w:p>
    <w:bookmarkStart w:id="87" w:name="fig:016"/>
    <w:p>
      <w:pPr>
        <w:pStyle w:val="CaptionedFigure"/>
      </w:pPr>
      <w:r>
        <w:drawing>
          <wp:inline>
            <wp:extent cx="3733800" cy="2141814"/>
            <wp:effectExtent b="0" l="0" r="0" t="0"/>
            <wp:docPr descr="Задание №16. Условие и ответ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№16. Условие и ответ</w:t>
      </w:r>
    </w:p>
    <w:bookmarkEnd w:id="87"/>
    <w:p>
      <w:pPr>
        <w:pStyle w:val="Compact"/>
        <w:numPr>
          <w:ilvl w:val="0"/>
          <w:numId w:val="1019"/>
        </w:numPr>
      </w:pPr>
      <w:r>
        <w:t xml:space="preserve">TOR скрывает клиента, из-за чего сервер-получатель общается с выходным узлом по обычному интернет-протоколу без установки TOR.</w:t>
      </w:r>
    </w:p>
    <w:bookmarkStart w:id="91" w:name="fig:017"/>
    <w:p>
      <w:pPr>
        <w:pStyle w:val="CaptionedFigure"/>
      </w:pPr>
      <w:r>
        <w:drawing>
          <wp:inline>
            <wp:extent cx="3733800" cy="2022624"/>
            <wp:effectExtent b="0" l="0" r="0" t="0"/>
            <wp:docPr descr="Задание №17. Условие и ответ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№17. Условие и ответ</w:t>
      </w:r>
    </w:p>
    <w:bookmarkEnd w:id="91"/>
    <w:bookmarkEnd w:id="92"/>
    <w:bookmarkStart w:id="113" w:name="беспроводные-сети-wi-fi"/>
    <w:p>
      <w:pPr>
        <w:pStyle w:val="Heading2"/>
      </w:pPr>
      <w:r>
        <w:t xml:space="preserve">3.4 Беспроводные сети Wi-Fi</w:t>
      </w:r>
    </w:p>
    <w:p>
      <w:pPr>
        <w:pStyle w:val="Compact"/>
        <w:numPr>
          <w:ilvl w:val="0"/>
          <w:numId w:val="1020"/>
        </w:numPr>
      </w:pPr>
      <w:r>
        <w:t xml:space="preserve">Wi-Fi - это технология по реализации беспроводной передачи данных по радиоканалу при помощи семейства стандартов IEEE 802.11.</w:t>
      </w:r>
    </w:p>
    <w:bookmarkStart w:id="96" w:name="fig:018"/>
    <w:p>
      <w:pPr>
        <w:pStyle w:val="CaptionedFigure"/>
      </w:pPr>
      <w:r>
        <w:drawing>
          <wp:inline>
            <wp:extent cx="3733800" cy="2116771"/>
            <wp:effectExtent b="0" l="0" r="0" t="0"/>
            <wp:docPr descr="Задание №18. Условие и ответ" title="" id="94" name="Picture"/>
            <a:graphic>
              <a:graphicData uri="http://schemas.openxmlformats.org/drawingml/2006/picture">
                <pic:pic>
                  <pic:nvPicPr>
                    <pic:cNvPr descr="image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№18. Условие и ответ</w:t>
      </w:r>
    </w:p>
    <w:bookmarkEnd w:id="96"/>
    <w:p>
      <w:pPr>
        <w:pStyle w:val="Compact"/>
        <w:numPr>
          <w:ilvl w:val="0"/>
          <w:numId w:val="1021"/>
        </w:numPr>
      </w:pPr>
      <w:r>
        <w:t xml:space="preserve">Wi-Fi описывает доступ к среде и кадровую передачу, что соответствует канальному уровню модели TCP/IP.</w:t>
      </w:r>
    </w:p>
    <w:bookmarkStart w:id="100" w:name="fig:019"/>
    <w:p>
      <w:pPr>
        <w:pStyle w:val="CaptionedFigure"/>
      </w:pPr>
      <w:r>
        <w:drawing>
          <wp:inline>
            <wp:extent cx="3733800" cy="2136662"/>
            <wp:effectExtent b="0" l="0" r="0" t="0"/>
            <wp:docPr descr="Задание №19. Условие и ответ" title="" id="98" name="Picture"/>
            <a:graphic>
              <a:graphicData uri="http://schemas.openxmlformats.org/drawingml/2006/picture">
                <pic:pic>
                  <pic:nvPicPr>
                    <pic:cNvPr descr="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№19. Условие и ответ</w:t>
      </w:r>
    </w:p>
    <w:bookmarkEnd w:id="100"/>
    <w:p>
      <w:pPr>
        <w:pStyle w:val="Compact"/>
        <w:numPr>
          <w:ilvl w:val="0"/>
          <w:numId w:val="1022"/>
        </w:numPr>
      </w:pPr>
      <w:r>
        <w:t xml:space="preserve">WEP содержит криптографические уязвимости (например, статический ключ шифрования) и был заменён на WPA/2/3.</w:t>
      </w:r>
    </w:p>
    <w:bookmarkStart w:id="104" w:name="fig:020"/>
    <w:p>
      <w:pPr>
        <w:pStyle w:val="CaptionedFigure"/>
      </w:pPr>
      <w:r>
        <w:drawing>
          <wp:inline>
            <wp:extent cx="3733800" cy="2102944"/>
            <wp:effectExtent b="0" l="0" r="0" t="0"/>
            <wp:docPr descr="Задание №20. Условие и ответ" title="" id="102" name="Picture"/>
            <a:graphic>
              <a:graphicData uri="http://schemas.openxmlformats.org/drawingml/2006/picture">
                <pic:pic>
                  <pic:nvPicPr>
                    <pic:cNvPr descr="image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2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№20. Условие и ответ</w:t>
      </w:r>
    </w:p>
    <w:bookmarkEnd w:id="104"/>
    <w:p>
      <w:pPr>
        <w:pStyle w:val="Compact"/>
        <w:numPr>
          <w:ilvl w:val="0"/>
          <w:numId w:val="1023"/>
        </w:numPr>
      </w:pPr>
      <w:r>
        <w:t xml:space="preserve">После успешной аутентификации и согласования ключей трафик шифруется, иначе не было бы смысла в самом процессе аутентификации.</w:t>
      </w:r>
    </w:p>
    <w:bookmarkStart w:id="108" w:name="fig:021"/>
    <w:p>
      <w:pPr>
        <w:pStyle w:val="CaptionedFigure"/>
      </w:pPr>
      <w:r>
        <w:drawing>
          <wp:inline>
            <wp:extent cx="3733800" cy="2105418"/>
            <wp:effectExtent b="0" l="0" r="0" t="0"/>
            <wp:docPr descr="Задание №21. Условие и ответ" title="" id="106" name="Picture"/>
            <a:graphic>
              <a:graphicData uri="http://schemas.openxmlformats.org/drawingml/2006/picture">
                <pic:pic>
                  <pic:nvPicPr>
                    <pic:cNvPr descr="image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№21. Условие и ответ</w:t>
      </w:r>
    </w:p>
    <w:bookmarkEnd w:id="108"/>
    <w:p>
      <w:pPr>
        <w:pStyle w:val="Compact"/>
        <w:numPr>
          <w:ilvl w:val="0"/>
          <w:numId w:val="1024"/>
        </w:numPr>
      </w:pPr>
      <w:r>
        <w:t xml:space="preserve">Для домашней сети обычно используют WPA2 Personal. Этот метод использует общий пароль для каждого пользователя, без инфраструктуры серверов аутентификации.</w:t>
      </w:r>
    </w:p>
    <w:bookmarkStart w:id="112" w:name="fig:022"/>
    <w:p>
      <w:pPr>
        <w:pStyle w:val="CaptionedFigure"/>
      </w:pPr>
      <w:r>
        <w:drawing>
          <wp:inline>
            <wp:extent cx="3733800" cy="1897154"/>
            <wp:effectExtent b="0" l="0" r="0" t="0"/>
            <wp:docPr descr="Задание №22. Условие и ответ" title="" id="110" name="Picture"/>
            <a:graphic>
              <a:graphicData uri="http://schemas.openxmlformats.org/drawingml/2006/picture">
                <pic:pic>
                  <pic:nvPicPr>
                    <pic:cNvPr descr="image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7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№22. Условие и ответ</w:t>
      </w:r>
    </w:p>
    <w:bookmarkEnd w:id="112"/>
    <w:bookmarkEnd w:id="113"/>
    <w:bookmarkEnd w:id="114"/>
    <w:bookmarkStart w:id="11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результате выполнения первого этапа внешнего курса я узнал о базовых протоколах пердачи информации по моделям ISO и TCP/IP, а также изучил на базовом уровне как устроена персонализация сети, браузер анонимной пересылки пакетов Tor и технология беспроводной передачи Wi-Fi.</w:t>
      </w:r>
    </w:p>
    <w:bookmarkEnd w:id="115"/>
    <w:bookmarkStart w:id="119" w:name="список-литературы"/>
    <w:p>
      <w:pPr>
        <w:pStyle w:val="Heading1"/>
      </w:pPr>
      <w:r>
        <w:t xml:space="preserve">Список литературы</w:t>
      </w:r>
    </w:p>
    <w:bookmarkStart w:id="118" w:name="refs"/>
    <w:bookmarkStart w:id="117" w:name="ref-stepi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БФУ им. И. Канта. Основы кибербезопасности [Электронный ресурс]. Stepik. URL:</w:t>
      </w:r>
      <w:r>
        <w:t xml:space="preserve"> </w:t>
      </w:r>
      <w:hyperlink r:id="rId116">
        <w:r>
          <w:rPr>
            <w:rStyle w:val="Hyperlink"/>
          </w:rPr>
          <w:t xml:space="preserve">https://stepik.org/course/111512</w:t>
        </w:r>
      </w:hyperlink>
      <w:r>
        <w:t xml:space="preserve"> </w:t>
      </w:r>
      <w:r>
        <w:t xml:space="preserve">(дата обращения: 11.05.2026).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116" Target="https://stepik.org/course/1115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stepik.org/course/1115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внешнего курса. Этап №1</dc:title>
  <dc:creator>Сергеев Даниил Олегович</dc:creator>
  <dc:language>ru-RU</dc:language>
  <cp:keywords/>
  <dcterms:created xsi:type="dcterms:W3CDTF">2026-05-11T18:45:51Z</dcterms:created>
  <dcterms:modified xsi:type="dcterms:W3CDTF">2026-05-11T18:45:51Z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Безопасность в сети</vt:lpwstr>
  </property>
  <property fmtid="{D5CDD505-2E9C-101B-9397-08002B2CF9AE}" pid="16" name="toc-title">
    <vt:lpwstr>Содержание</vt:lpwstr>
  </property>
</Properties>
</file>