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1.png" ContentType="image/png"/>
  <Override PartName="/word/media/rId25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Выполнение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курса.</w:t>
      </w:r>
      <w:r>
        <w:t xml:space="preserve"> </w:t>
      </w:r>
      <w:r>
        <w:t xml:space="preserve">Блок</w:t>
      </w:r>
      <w:r>
        <w:t xml:space="preserve"> </w:t>
      </w:r>
      <w:r>
        <w:t xml:space="preserve">№2.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работы с ОС Linux путем прохождения внешнего курса на образовательной платформе stepik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Пройти курс.</w:t>
      </w:r>
    </w:p>
    <w:p>
      <w:pPr>
        <w:pStyle w:val="Compact"/>
        <w:numPr>
          <w:ilvl w:val="0"/>
          <w:numId w:val="1001"/>
        </w:numPr>
      </w:pPr>
      <w:r>
        <w:t xml:space="preserve">Получить сертификат.</w:t>
      </w:r>
    </w:p>
    <w:p>
      <w:pPr>
        <w:pStyle w:val="Compact"/>
        <w:numPr>
          <w:ilvl w:val="0"/>
          <w:numId w:val="1001"/>
        </w:numPr>
      </w:pPr>
      <w:r>
        <w:t xml:space="preserve">Записать видео по каждому разделу.</w:t>
      </w:r>
    </w:p>
    <w:p>
      <w:pPr>
        <w:pStyle w:val="Compact"/>
        <w:numPr>
          <w:ilvl w:val="0"/>
          <w:numId w:val="1001"/>
        </w:numPr>
      </w:pPr>
      <w:r>
        <w:t xml:space="preserve">Записать итоговую презентацию по каждому этапу.</w:t>
      </w:r>
    </w:p>
    <w:p>
      <w:pPr>
        <w:pStyle w:val="Compact"/>
        <w:numPr>
          <w:ilvl w:val="0"/>
          <w:numId w:val="1001"/>
        </w:numPr>
      </w:pPr>
      <w:r>
        <w:t xml:space="preserve">Написать отчёт по прохождению контрольных мероприятий по каждому разделу.</w:t>
      </w:r>
    </w:p>
    <w:bookmarkEnd w:id="21"/>
    <w:bookmarkStart w:id="10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Приступим к выполнению второго блока заданий внешнего курса – Работе на сервере.</w:t>
      </w:r>
    </w:p>
    <w:bookmarkStart w:id="28" w:name="знакомство-с-сервером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Знакомство с сервером</w:t>
      </w:r>
    </w:p>
    <w:p>
      <w:pPr>
        <w:pStyle w:val="Compact"/>
        <w:numPr>
          <w:ilvl w:val="0"/>
          <w:numId w:val="1002"/>
        </w:numPr>
      </w:pPr>
      <w:r>
        <w:t xml:space="preserve">Вопрос 1-й: Все варианты ответа подходят, так как удаленный сервер используется как для хранения данных, так и для сложных вычислений.</w:t>
      </w:r>
    </w:p>
    <w:p>
      <w:pPr>
        <w:pStyle w:val="CaptionedFigure"/>
      </w:pPr>
      <w:r>
        <w:drawing>
          <wp:inline>
            <wp:extent cx="3733800" cy="2130827"/>
            <wp:effectExtent b="0" l="0" r="0" t="0"/>
            <wp:docPr descr="Задание №1. Условие и ответ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№1. Условие и ответ</w:t>
      </w:r>
    </w:p>
    <w:p>
      <w:pPr>
        <w:pStyle w:val="Compact"/>
        <w:numPr>
          <w:ilvl w:val="0"/>
          <w:numId w:val="1003"/>
        </w:numPr>
      </w:pPr>
      <w:r>
        <w:t xml:space="preserve">Вопрос 2-й: Ключ id_rsa.pub открытый (из-за того что он сгенерировался с подписью PUB), поэтому его можно спокойно пересылать по интернету.</w:t>
      </w:r>
    </w:p>
    <w:p>
      <w:pPr>
        <w:pStyle w:val="CaptionedFigure"/>
      </w:pPr>
      <w:r>
        <w:drawing>
          <wp:inline>
            <wp:extent cx="3733800" cy="2237960"/>
            <wp:effectExtent b="0" l="0" r="0" t="0"/>
            <wp:docPr descr="Задание №2. Условие и ответ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№2. Условие и ответ</w:t>
      </w:r>
    </w:p>
    <w:bookmarkEnd w:id="28"/>
    <w:bookmarkStart w:id="38" w:name="обмен-файлам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Обмен файлами</w:t>
      </w:r>
    </w:p>
    <w:p>
      <w:pPr>
        <w:pStyle w:val="Compact"/>
        <w:numPr>
          <w:ilvl w:val="0"/>
          <w:numId w:val="1004"/>
        </w:numPr>
      </w:pPr>
      <w:r>
        <w:t xml:space="preserve">Вопрос 3-й: Команда ssh позволяет удалённо выполнять команды на сервере, а scp безопасно копирует файл с сервера на компьютер и наоборот. Чтобы скопировать каталог вместе с его содрежимым, нужно указать ключ</w:t>
      </w:r>
      <w:r>
        <w:t xml:space="preserve"> </w:t>
      </w:r>
      <w:r>
        <w:rPr>
          <w:rStyle w:val="VerbatimChar"/>
        </w:rPr>
        <w:t xml:space="preserve">-r</w:t>
      </w:r>
      <w:r>
        <w:t xml:space="preserve">.</w:t>
      </w:r>
    </w:p>
    <w:p>
      <w:pPr>
        <w:pStyle w:val="CaptionedFigure"/>
      </w:pPr>
      <w:r>
        <w:drawing>
          <wp:inline>
            <wp:extent cx="3733800" cy="2237178"/>
            <wp:effectExtent b="0" l="0" r="0" t="0"/>
            <wp:docPr descr="Задание №3. Условие и ответ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7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№3. Условие и ответ</w:t>
      </w:r>
    </w:p>
    <w:p>
      <w:pPr>
        <w:pStyle w:val="Compact"/>
        <w:numPr>
          <w:ilvl w:val="0"/>
          <w:numId w:val="1005"/>
        </w:numPr>
      </w:pPr>
      <w:r>
        <w:t xml:space="preserve">Вопрос 4-й: Если команда apt-get не может найти и скачать установленный пакеты, значит у пользователя отсутствует интернет соединение или установочные пакеты не обновлены. Значит подойдет второй и четвертый вариант.</w:t>
      </w:r>
    </w:p>
    <w:p>
      <w:pPr>
        <w:pStyle w:val="CaptionedFigure"/>
      </w:pPr>
      <w:r>
        <w:drawing>
          <wp:inline>
            <wp:extent cx="3733800" cy="2698147"/>
            <wp:effectExtent b="0" l="0" r="0" t="0"/>
            <wp:docPr descr="Задание №4. Условие и ответ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№4. Условие и ответ</w:t>
      </w:r>
    </w:p>
    <w:p>
      <w:pPr>
        <w:pStyle w:val="Compact"/>
        <w:numPr>
          <w:ilvl w:val="0"/>
          <w:numId w:val="1006"/>
        </w:numPr>
      </w:pPr>
      <w:r>
        <w:t xml:space="preserve">Вопрос 5-й: Filezilla – это программа для копирования файлов между компьютером и удалёнными серверами с помощью FTP протокола.</w:t>
      </w:r>
    </w:p>
    <w:p>
      <w:pPr>
        <w:pStyle w:val="CaptionedFigure"/>
      </w:pPr>
      <w:r>
        <w:drawing>
          <wp:inline>
            <wp:extent cx="3733800" cy="2257375"/>
            <wp:effectExtent b="0" l="0" r="0" t="0"/>
            <wp:docPr descr="Задание №5. Условие и ответ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№5. Условие и ответ</w:t>
      </w:r>
    </w:p>
    <w:bookmarkEnd w:id="38"/>
    <w:bookmarkStart w:id="51" w:name="запуск-приложений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Запуск приложений</w:t>
      </w:r>
    </w:p>
    <w:p>
      <w:pPr>
        <w:pStyle w:val="Compact"/>
        <w:numPr>
          <w:ilvl w:val="0"/>
          <w:numId w:val="1007"/>
        </w:numPr>
      </w:pPr>
      <w:r>
        <w:t xml:space="preserve">Вопрос 6-й: Первое, что приходит на ум – это проверить есть ли другая версия программы для терминала. Если же такой версии нет, то при необходимости можно вывести графику на экран компьютера. Если запустить программу у себя на компьютере, то смысл использования сервера теряется.</w:t>
      </w:r>
    </w:p>
    <w:p>
      <w:pPr>
        <w:pStyle w:val="CaptionedFigure"/>
      </w:pPr>
      <w:r>
        <w:drawing>
          <wp:inline>
            <wp:extent cx="3733800" cy="2133600"/>
            <wp:effectExtent b="0" l="0" r="0" t="0"/>
            <wp:docPr descr="Задание №6. Условие и ответ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№6. Условие и ответ</w:t>
      </w:r>
    </w:p>
    <w:p>
      <w:pPr>
        <w:pStyle w:val="Compact"/>
        <w:numPr>
          <w:ilvl w:val="0"/>
          <w:numId w:val="1008"/>
        </w:numPr>
      </w:pPr>
      <w:r>
        <w:t xml:space="preserve">Вопрос 7-й: Посмотрим справку по каждой из команд, кроме четвертого пункта. Команда</w:t>
      </w:r>
      <w:r>
        <w:t xml:space="preserve"> </w:t>
      </w:r>
      <w:r>
        <w:rPr>
          <w:rStyle w:val="VerbatimChar"/>
        </w:rPr>
        <w:t xml:space="preserve">program ?!</w:t>
      </w:r>
      <w:r>
        <w:t xml:space="preserve"> </w:t>
      </w:r>
      <w:r>
        <w:t xml:space="preserve">не вызовет справочную информацию. Стоит отметить, что команда help работает только для встроенных команд оболочки Linux.</w:t>
      </w:r>
    </w:p>
    <w:p>
      <w:pPr>
        <w:pStyle w:val="CaptionedFigure"/>
      </w:pPr>
      <w:r>
        <w:drawing>
          <wp:inline>
            <wp:extent cx="3733800" cy="2463378"/>
            <wp:effectExtent b="0" l="0" r="0" t="0"/>
            <wp:docPr descr="Задание №7. Условие и ответ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№7. Условие и ответ</w:t>
      </w:r>
    </w:p>
    <w:p>
      <w:pPr>
        <w:pStyle w:val="Compact"/>
        <w:numPr>
          <w:ilvl w:val="0"/>
          <w:numId w:val="1009"/>
        </w:numPr>
      </w:pPr>
      <w:r>
        <w:t xml:space="preserve">Вопрос 8-й: Откроем справку по FastQC и оттуда узнаем поддерживаемые форматы, исследуя ключ</w:t>
      </w:r>
      <w:r>
        <w:t xml:space="preserve"> </w:t>
      </w:r>
      <w:r>
        <w:rPr>
          <w:rStyle w:val="VerbatimChar"/>
        </w:rPr>
        <w:t xml:space="preserve">-f</w:t>
      </w:r>
      <w:r>
        <w:t xml:space="preserve">: FastQ, SAM, BAM.</w:t>
      </w:r>
    </w:p>
    <w:p>
      <w:pPr>
        <w:pStyle w:val="CaptionedFigure"/>
      </w:pPr>
      <w:r>
        <w:drawing>
          <wp:inline>
            <wp:extent cx="3733800" cy="4191792"/>
            <wp:effectExtent b="0" l="0" r="0" t="0"/>
            <wp:docPr descr="Задание №8. Условие и ответ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1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№8. Условие и ответ</w:t>
      </w:r>
    </w:p>
    <w:p>
      <w:pPr>
        <w:pStyle w:val="Compact"/>
        <w:numPr>
          <w:ilvl w:val="0"/>
          <w:numId w:val="1010"/>
        </w:numPr>
      </w:pPr>
      <w:r>
        <w:t xml:space="preserve">Вопрос 9-й: Откроем справку по Clustal версии для терминала, для удобства пропишем</w:t>
      </w:r>
      <w:r>
        <w:t xml:space="preserve"> </w:t>
      </w:r>
      <w:r>
        <w:rPr>
          <w:rStyle w:val="VerbatimChar"/>
        </w:rPr>
        <w:t xml:space="preserve">/align</w:t>
      </w:r>
      <w:r>
        <w:t xml:space="preserve">, чтобы подсветились все вхождения этого слова: ключ</w:t>
      </w:r>
      <w:r>
        <w:t xml:space="preserve"> </w:t>
      </w:r>
      <w:r>
        <w:rPr>
          <w:rStyle w:val="VerbatimChar"/>
        </w:rPr>
        <w:t xml:space="preserve">-align</w:t>
      </w:r>
      <w:r>
        <w:t xml:space="preserve"> </w:t>
      </w:r>
      <w:r>
        <w:t xml:space="preserve">позволяет сделать множественное выравнивание</w:t>
      </w:r>
    </w:p>
    <w:p>
      <w:pPr>
        <w:pStyle w:val="CaptionedFigure"/>
      </w:pPr>
      <w:r>
        <w:drawing>
          <wp:inline>
            <wp:extent cx="3733800" cy="3565681"/>
            <wp:effectExtent b="0" l="0" r="0" t="0"/>
            <wp:docPr descr="Задание №9. Условие и ответ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5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№9. Условие и ответ</w:t>
      </w:r>
    </w:p>
    <w:bookmarkEnd w:id="51"/>
    <w:bookmarkStart w:id="64" w:name="контроль-запускаемых-программ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Контроль запускаемых программ</w:t>
      </w:r>
    </w:p>
    <w:p>
      <w:pPr>
        <w:pStyle w:val="Compact"/>
        <w:numPr>
          <w:ilvl w:val="0"/>
          <w:numId w:val="1011"/>
        </w:numPr>
      </w:pPr>
      <w:r>
        <w:t xml:space="preserve">Вопрос 10-й: Сочетание клавиш</w:t>
      </w:r>
      <w:r>
        <w:t xml:space="preserve"> </w:t>
      </w:r>
      <w:r>
        <w:rPr>
          <w:rStyle w:val="VerbatimChar"/>
        </w:rPr>
        <w:t xml:space="preserve">Ctrl+C</w:t>
      </w:r>
      <w:r>
        <w:t xml:space="preserve"> </w:t>
      </w:r>
      <w:r>
        <w:t xml:space="preserve">полностью завершит процесс, а</w:t>
      </w:r>
      <w:r>
        <w:t xml:space="preserve"> </w:t>
      </w:r>
      <w:r>
        <w:rPr>
          <w:rStyle w:val="VerbatimChar"/>
        </w:rPr>
        <w:t xml:space="preserve">Ctrl+Z</w:t>
      </w:r>
      <w:r>
        <w:t xml:space="preserve"> </w:t>
      </w:r>
      <w:r>
        <w:t xml:space="preserve">лишь приостановит его. После выполненных действий команда jobs выведет запущенные процессы – program2 и program3.</w:t>
      </w:r>
    </w:p>
    <w:p>
      <w:pPr>
        <w:pStyle w:val="CaptionedFigure"/>
      </w:pPr>
      <w:r>
        <w:drawing>
          <wp:inline>
            <wp:extent cx="3733800" cy="2841273"/>
            <wp:effectExtent b="0" l="0" r="0" t="0"/>
            <wp:docPr descr="Задание №10. Условие и ответ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№10. Условие и ответ</w:t>
      </w:r>
    </w:p>
    <w:p>
      <w:pPr>
        <w:pStyle w:val="Compact"/>
        <w:numPr>
          <w:ilvl w:val="0"/>
          <w:numId w:val="1012"/>
        </w:numPr>
      </w:pPr>
      <w:r>
        <w:t xml:space="preserve">Вопрос 11-й: Команда jobs присваивает номера процессам, начиная с нуля, а команды top и ps в качестве идентификатора выводят PID процесса.</w:t>
      </w:r>
    </w:p>
    <w:p>
      <w:pPr>
        <w:pStyle w:val="CaptionedFigure"/>
      </w:pPr>
      <w:r>
        <w:drawing>
          <wp:inline>
            <wp:extent cx="3733800" cy="2352215"/>
            <wp:effectExtent b="0" l="0" r="0" t="0"/>
            <wp:docPr descr="Задание №11. Условие и ответ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2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№11. Условие и ответ</w:t>
      </w:r>
    </w:p>
    <w:p>
      <w:pPr>
        <w:pStyle w:val="Compact"/>
        <w:numPr>
          <w:ilvl w:val="0"/>
          <w:numId w:val="1013"/>
        </w:numPr>
      </w:pPr>
      <w:r>
        <w:t xml:space="preserve">Вопрос 12-й: Ключ</w:t>
      </w:r>
      <w:r>
        <w:t xml:space="preserve"> </w:t>
      </w:r>
      <w:r>
        <w:rPr>
          <w:rStyle w:val="VerbatimChar"/>
        </w:rPr>
        <w:t xml:space="preserve">-9</w:t>
      </w:r>
      <w:r>
        <w:t xml:space="preserve"> </w:t>
      </w:r>
      <w:r>
        <w:t xml:space="preserve">аналогичен SIGKILL или же мгновенному завершению процесса.</w:t>
      </w:r>
    </w:p>
    <w:p>
      <w:pPr>
        <w:pStyle w:val="CaptionedFigure"/>
      </w:pPr>
      <w:r>
        <w:drawing>
          <wp:inline>
            <wp:extent cx="3733800" cy="2057877"/>
            <wp:effectExtent b="0" l="0" r="0" t="0"/>
            <wp:docPr descr="Задание №12. Условие и ответ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№12. Условие и ответ</w:t>
      </w:r>
    </w:p>
    <w:p>
      <w:pPr>
        <w:pStyle w:val="Compact"/>
        <w:numPr>
          <w:ilvl w:val="0"/>
          <w:numId w:val="1014"/>
        </w:numPr>
      </w:pPr>
      <w:r>
        <w:t xml:space="preserve">Вопрос 13-й: Команда kill без опций лишь посылает сигнал завершения, поэтому остановленный процесс не приступит к завершению, пока его не продолжат.</w:t>
      </w:r>
    </w:p>
    <w:p>
      <w:pPr>
        <w:pStyle w:val="CaptionedFigure"/>
      </w:pPr>
      <w:r>
        <w:drawing>
          <wp:inline>
            <wp:extent cx="3733800" cy="2252009"/>
            <wp:effectExtent b="0" l="0" r="0" t="0"/>
            <wp:docPr descr="Задание №13. Условие и ответ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№13. Условие и ответ</w:t>
      </w:r>
    </w:p>
    <w:bookmarkEnd w:id="64"/>
    <w:bookmarkStart w:id="80" w:name="многопоточные-приложения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Многопоточные приложения</w:t>
      </w:r>
    </w:p>
    <w:p>
      <w:pPr>
        <w:pStyle w:val="Compact"/>
        <w:numPr>
          <w:ilvl w:val="0"/>
          <w:numId w:val="1015"/>
        </w:numPr>
      </w:pPr>
      <w:r>
        <w:t xml:space="preserve">Вопрос 14-й: Остановленное многопоточное приложение не использует ресурсы ЦП, поэтому его нагрузка (при том, что 100% – одно ядро, 200% – два, и так далее) равна нулю.</w:t>
      </w:r>
    </w:p>
    <w:p>
      <w:pPr>
        <w:pStyle w:val="CaptionedFigure"/>
      </w:pPr>
      <w:r>
        <w:drawing>
          <wp:inline>
            <wp:extent cx="3733800" cy="3228707"/>
            <wp:effectExtent b="0" l="0" r="0" t="0"/>
            <wp:docPr descr="Задание №14. Условие и ответ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№14. Условие и ответ</w:t>
      </w:r>
    </w:p>
    <w:p>
      <w:pPr>
        <w:pStyle w:val="Compact"/>
        <w:numPr>
          <w:ilvl w:val="0"/>
          <w:numId w:val="1016"/>
        </w:numPr>
      </w:pPr>
      <w:r>
        <w:t xml:space="preserve">Вопрос 15-й: Не смотря на то, что остановленное многопоточное приложение не использует ресурсы ЦП, оно все ещё загружено в памяти, которая не меняется с момента остановки.</w:t>
      </w:r>
    </w:p>
    <w:p>
      <w:pPr>
        <w:pStyle w:val="CaptionedFigure"/>
      </w:pPr>
      <w:r>
        <w:drawing>
          <wp:inline>
            <wp:extent cx="3733800" cy="2824734"/>
            <wp:effectExtent b="0" l="0" r="0" t="0"/>
            <wp:docPr descr="Задание №15. Условие и ответ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№15. Условие и ответ</w:t>
      </w:r>
    </w:p>
    <w:p>
      <w:pPr>
        <w:pStyle w:val="Compact"/>
        <w:numPr>
          <w:ilvl w:val="0"/>
          <w:numId w:val="1017"/>
        </w:numPr>
      </w:pPr>
      <w:r>
        <w:t xml:space="preserve">Вопрос 16-й: Все потоки запущенного многопоточного приложения выполняют одну задачу, то есть части процесса распределены. Поэтому завершить один из потоков принудительно нельзя, иначе нарушится исполнение программы.</w:t>
      </w:r>
    </w:p>
    <w:p>
      <w:pPr>
        <w:pStyle w:val="CaptionedFigure"/>
      </w:pPr>
      <w:r>
        <w:drawing>
          <wp:inline>
            <wp:extent cx="3733800" cy="2935646"/>
            <wp:effectExtent b="0" l="0" r="0" t="0"/>
            <wp:docPr descr="Задание №16. Условие и ответ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5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№16. Условие и ответ</w:t>
      </w:r>
    </w:p>
    <w:p>
      <w:pPr>
        <w:pStyle w:val="Compact"/>
        <w:numPr>
          <w:ilvl w:val="0"/>
          <w:numId w:val="1018"/>
        </w:numPr>
      </w:pPr>
      <w:r>
        <w:t xml:space="preserve">Вопрос 17-й: Открыв справку, узнаем что обе программы можно запустить в несколько потоков, но в качестве ответа принимается вариант</w:t>
      </w:r>
      <w:r>
        <w:t xml:space="preserve"> </w:t>
      </w:r>
      <w:r>
        <w:t xml:space="preserve">“</w:t>
      </w:r>
      <w:r>
        <w:t xml:space="preserve">Только bowtie2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2476262"/>
            <wp:effectExtent b="0" l="0" r="0" t="0"/>
            <wp:docPr descr="Задание №17. Условие и ответ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6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№17. Условие и ответ</w:t>
      </w:r>
    </w:p>
    <w:p>
      <w:pPr>
        <w:pStyle w:val="Compact"/>
        <w:numPr>
          <w:ilvl w:val="0"/>
          <w:numId w:val="1019"/>
        </w:numPr>
      </w:pPr>
      <w:r>
        <w:t xml:space="preserve">Вопрос 18-й: Запустим первый этап командой</w:t>
      </w:r>
      <w:r>
        <w:t xml:space="preserve"> </w:t>
      </w:r>
      <w:r>
        <w:rPr>
          <w:rStyle w:val="VerbatimChar"/>
        </w:rPr>
        <w:t xml:space="preserve">bowtie2-build -f reference.fasta res</w:t>
      </w:r>
      <w:r>
        <w:t xml:space="preserve">. В результате создадуться файлы формата BT2 с префиксом res. Во втором этапе запустим команду</w:t>
      </w:r>
      <w:r>
        <w:t xml:space="preserve"> </w:t>
      </w:r>
      <w:r>
        <w:rPr>
          <w:rStyle w:val="VerbatimChar"/>
        </w:rPr>
        <w:t xml:space="preserve">bowtie2 -x res -U reads.fastq.gz 2&gt; answer.txt</w:t>
      </w:r>
      <w:r>
        <w:t xml:space="preserve"> </w:t>
      </w:r>
      <w:r>
        <w:t xml:space="preserve">и запишем данные из файла TXT в качестве ответа. Здесь:</w:t>
      </w:r>
    </w:p>
    <w:p>
      <w:pPr>
        <w:pStyle w:val="Compact"/>
        <w:numPr>
          <w:ilvl w:val="0"/>
          <w:numId w:val="1020"/>
        </w:numPr>
      </w:pPr>
      <w:r>
        <w:t xml:space="preserve">В команде bowtie2-build:</w:t>
      </w:r>
      <w:r>
        <w:t xml:space="preserve"> </w:t>
      </w:r>
      <w:r>
        <w:rPr>
          <w:rStyle w:val="VerbatimChar"/>
        </w:rPr>
        <w:t xml:space="preserve">-f</w:t>
      </w:r>
      <w:r>
        <w:t xml:space="preserve"> </w:t>
      </w:r>
      <w:r>
        <w:t xml:space="preserve">– указание файла формата FASTA;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– префикс для выходных файлов</w:t>
      </w:r>
    </w:p>
    <w:p>
      <w:pPr>
        <w:pStyle w:val="Compact"/>
        <w:numPr>
          <w:ilvl w:val="0"/>
          <w:numId w:val="1020"/>
        </w:numPr>
      </w:pPr>
      <w:r>
        <w:t xml:space="preserve">В команде bowtie2:</w:t>
      </w:r>
      <w:r>
        <w:t xml:space="preserve"> </w:t>
      </w:r>
      <w:r>
        <w:rPr>
          <w:rStyle w:val="VerbatimChar"/>
        </w:rPr>
        <w:t xml:space="preserve">-x</w:t>
      </w:r>
      <w:r>
        <w:t xml:space="preserve"> </w:t>
      </w:r>
      <w:r>
        <w:t xml:space="preserve">– опция для указания префикса;</w:t>
      </w:r>
      <w:r>
        <w:t xml:space="preserve"> </w:t>
      </w:r>
      <w:r>
        <w:rPr>
          <w:rStyle w:val="VerbatimChar"/>
        </w:rPr>
        <w:t xml:space="preserve">-U</w:t>
      </w:r>
      <w:r>
        <w:t xml:space="preserve"> </w:t>
      </w:r>
      <w:r>
        <w:t xml:space="preserve">– опция для указания файла ридов;</w:t>
      </w:r>
      <w:r>
        <w:t xml:space="preserve"> </w:t>
      </w:r>
      <w:r>
        <w:rPr>
          <w:rStyle w:val="VerbatimChar"/>
        </w:rPr>
        <w:t xml:space="preserve">2&gt;</w:t>
      </w:r>
      <w:r>
        <w:t xml:space="preserve"> </w:t>
      </w:r>
      <w:r>
        <w:t xml:space="preserve">– команда перенаправления вывода ошибок;</w:t>
      </w:r>
    </w:p>
    <w:p>
      <w:pPr>
        <w:pStyle w:val="CaptionedFigure"/>
      </w:pPr>
      <w:r>
        <w:drawing>
          <wp:inline>
            <wp:extent cx="3733800" cy="3247628"/>
            <wp:effectExtent b="0" l="0" r="0" t="0"/>
            <wp:docPr descr="Задание №18. Условие и ответ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№18. Условие и ответ</w:t>
      </w:r>
    </w:p>
    <w:bookmarkEnd w:id="80"/>
    <w:bookmarkStart w:id="99" w:name="менеджер-терминалов-tmux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Менеджер терминалов tmux</w:t>
      </w:r>
    </w:p>
    <w:p>
      <w:pPr>
        <w:pStyle w:val="Compact"/>
        <w:numPr>
          <w:ilvl w:val="0"/>
          <w:numId w:val="1021"/>
        </w:numPr>
      </w:pPr>
      <w:r>
        <w:t xml:space="preserve">Вопрос 19-й: Каждое окно в терминале tmux - отдельная сессия псевдотерминала со своими процессами. Процессы на одном из терминалов не будут отображатся на другом.</w:t>
      </w:r>
    </w:p>
    <w:p>
      <w:pPr>
        <w:pStyle w:val="CaptionedFigure"/>
      </w:pPr>
      <w:r>
        <w:drawing>
          <wp:inline>
            <wp:extent cx="3733800" cy="2160854"/>
            <wp:effectExtent b="0" l="0" r="0" t="0"/>
            <wp:docPr descr="Задание №19. Условие и ответ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№19. Условие и ответ</w:t>
      </w:r>
    </w:p>
    <w:p>
      <w:pPr>
        <w:pStyle w:val="Compact"/>
        <w:numPr>
          <w:ilvl w:val="0"/>
          <w:numId w:val="1022"/>
        </w:numPr>
      </w:pPr>
      <w:r>
        <w:t xml:space="preserve">Вопрос 20-й: Если окон (вкладок) не останется, то tmux завершит работу после команды exit.</w:t>
      </w:r>
    </w:p>
    <w:p>
      <w:pPr>
        <w:pStyle w:val="CaptionedFigure"/>
      </w:pPr>
      <w:r>
        <w:drawing>
          <wp:inline>
            <wp:extent cx="3733800" cy="1843851"/>
            <wp:effectExtent b="0" l="0" r="0" t="0"/>
            <wp:docPr descr="Задание №20. Условие и ответ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№20. Условие и ответ</w:t>
      </w:r>
    </w:p>
    <w:p>
      <w:pPr>
        <w:pStyle w:val="Compact"/>
        <w:numPr>
          <w:ilvl w:val="0"/>
          <w:numId w:val="1023"/>
        </w:numPr>
      </w:pPr>
      <w:r>
        <w:t xml:space="preserve">Вопрос 21-й: После запуска tmux, на сервере создастся отдельная сессия или же процесс, не зависящие от локального компьютера. Соединение прервется, но tmux продолжит работать.</w:t>
      </w:r>
    </w:p>
    <w:p>
      <w:pPr>
        <w:pStyle w:val="CaptionedFigure"/>
      </w:pPr>
      <w:r>
        <w:drawing>
          <wp:inline>
            <wp:extent cx="3733800" cy="2056126"/>
            <wp:effectExtent b="0" l="0" r="0" t="0"/>
            <wp:docPr descr="Задание №21. Условие и ответ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6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№21. Условие и ответ</w:t>
      </w:r>
    </w:p>
    <w:p>
      <w:pPr>
        <w:pStyle w:val="Compact"/>
        <w:numPr>
          <w:ilvl w:val="0"/>
          <w:numId w:val="1024"/>
        </w:numPr>
      </w:pPr>
      <w:r>
        <w:t xml:space="preserve">Вопрос 22-й: Аналогично 19 вопросу, после закрытия вкладки закончится и сессия псевдотерминала с её процессами.</w:t>
      </w:r>
    </w:p>
    <w:p>
      <w:pPr>
        <w:pStyle w:val="CaptionedFigure"/>
      </w:pPr>
      <w:r>
        <w:drawing>
          <wp:inline>
            <wp:extent cx="3733800" cy="1849379"/>
            <wp:effectExtent b="0" l="0" r="0" t="0"/>
            <wp:docPr descr="Задание №22. Условие и ответ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№22. Условие и ответ</w:t>
      </w:r>
    </w:p>
    <w:p>
      <w:pPr>
        <w:pStyle w:val="Compact"/>
        <w:numPr>
          <w:ilvl w:val="0"/>
          <w:numId w:val="1025"/>
        </w:numPr>
      </w:pPr>
      <w:r>
        <w:t xml:space="preserve">Вопрос 23-й: Переименовывание текущей вкладки происходит с помощью команды</w:t>
      </w:r>
      <w:r>
        <w:t xml:space="preserve"> </w:t>
      </w:r>
      <w:r>
        <w:rPr>
          <w:rStyle w:val="VerbatimChar"/>
        </w:rPr>
        <w:t xml:space="preserve">Ctrl+B ,(запятая)</w:t>
      </w:r>
    </w:p>
    <w:p>
      <w:pPr>
        <w:pStyle w:val="CaptionedFigure"/>
      </w:pPr>
      <w:r>
        <w:drawing>
          <wp:inline>
            <wp:extent cx="3733800" cy="2223325"/>
            <wp:effectExtent b="0" l="0" r="0" t="0"/>
            <wp:docPr descr="Задание №23. Условие и ответ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№23. Условие и ответ</w:t>
      </w:r>
    </w:p>
    <w:p>
      <w:pPr>
        <w:pStyle w:val="Compact"/>
        <w:numPr>
          <w:ilvl w:val="0"/>
          <w:numId w:val="1026"/>
        </w:numPr>
      </w:pPr>
      <w:r>
        <w:t xml:space="preserve">Вопрос 24-й: Изучим справку man tmux. Найдем комбинации с CTRL с помощью</w:t>
      </w:r>
      <w:r>
        <w:t xml:space="preserve"> </w:t>
      </w:r>
      <w:r>
        <w:rPr>
          <w:rStyle w:val="VerbatimChar"/>
        </w:rPr>
        <w:t xml:space="preserve">/C-</w:t>
      </w:r>
      <w:r>
        <w:t xml:space="preserve">, исследуем нужные сочетания клавиш и выберем верные варианты ответа.</w:t>
      </w:r>
    </w:p>
    <w:p>
      <w:pPr>
        <w:pStyle w:val="CaptionedFigure"/>
      </w:pPr>
      <w:r>
        <w:drawing>
          <wp:inline>
            <wp:extent cx="3733800" cy="3702973"/>
            <wp:effectExtent b="0" l="0" r="0" t="0"/>
            <wp:docPr descr="Задание №24. Условие и ответ" title="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2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№24. Условие и ответ</w:t>
      </w:r>
    </w:p>
    <w:bookmarkEnd w:id="99"/>
    <w:bookmarkEnd w:id="100"/>
    <w:bookmarkStart w:id="10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блока внешнего курса №2</w:t>
      </w:r>
      <w:r>
        <w:t xml:space="preserve"> </w:t>
      </w:r>
      <w:r>
        <w:t xml:space="preserve">“</w:t>
      </w:r>
      <w:r>
        <w:t xml:space="preserve">Работа на сервере</w:t>
      </w:r>
      <w:r>
        <w:t xml:space="preserve">”</w:t>
      </w:r>
      <w:r>
        <w:t xml:space="preserve"> </w:t>
      </w:r>
      <w:r>
        <w:t xml:space="preserve">я ознакомился с методами и принципами обмена файламами, научился запускать и контролировать приложения, изучил основы работы с серверами и выполнил задачи с tmux.</w:t>
      </w:r>
    </w:p>
    <w:bookmarkEnd w:id="101"/>
    <w:bookmarkStart w:id="105" w:name="список-литературы"/>
    <w:p>
      <w:pPr>
        <w:pStyle w:val="Heading1"/>
      </w:pPr>
      <w:r>
        <w:t xml:space="preserve">Список литературы</w:t>
      </w:r>
    </w:p>
    <w:bookmarkStart w:id="104" w:name="refs"/>
    <w:bookmarkStart w:id="103" w:name="ref-stepik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Gurevich A., Przhibelskiy A. Введение в Linux [Электронный ресурс]. Stepik. URL:</w:t>
      </w:r>
      <w:r>
        <w:t xml:space="preserve"> </w:t>
      </w:r>
      <w:hyperlink r:id="rId102">
        <w:r>
          <w:rPr>
            <w:rStyle w:val="Hyperlink"/>
          </w:rPr>
          <w:t xml:space="preserve">https://stepik.org/course/73/syllabus</w:t>
        </w:r>
      </w:hyperlink>
      <w:r>
        <w:t xml:space="preserve">.</w:t>
      </w:r>
    </w:p>
    <w:bookmarkEnd w:id="103"/>
    <w:bookmarkEnd w:id="104"/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102" Target="https://stepik.org/course/73/syllabu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2" Target="https://stepik.org/course/73/syllabu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Выполнение внешнего курса. Блок №2. Работа на сервере</dc:title>
  <dc:creator>Сергеев Даниил Олегович</dc:creator>
  <dc:language>ru-RU</dc:language>
  <cp:keywords/>
  <dcterms:created xsi:type="dcterms:W3CDTF">2025-05-09T19:46:33Z</dcterms:created>
  <dcterms:modified xsi:type="dcterms:W3CDTF">2025-05-09T19:46:33Z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