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качестве задания лабораторной работы необходимо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Compact"/>
        <w:numPr>
          <w:ilvl w:val="0"/>
          <w:numId w:val="1001"/>
        </w:numPr>
      </w:pPr>
      <w:r>
        <w:t xml:space="preserve">eLibrary : https://elibrary.ru/;</w:t>
      </w:r>
    </w:p>
    <w:p>
      <w:pPr>
        <w:pStyle w:val="Compact"/>
        <w:numPr>
          <w:ilvl w:val="0"/>
          <w:numId w:val="1001"/>
        </w:numPr>
      </w:pPr>
      <w:r>
        <w:t xml:space="preserve">Google Scholar : https://scholar.google.com/;</w:t>
      </w:r>
    </w:p>
    <w:p>
      <w:pPr>
        <w:pStyle w:val="Compact"/>
        <w:numPr>
          <w:ilvl w:val="0"/>
          <w:numId w:val="1001"/>
        </w:numPr>
      </w:pPr>
      <w:r>
        <w:t xml:space="preserve">ORCID : https://orcid.org/;</w:t>
      </w:r>
    </w:p>
    <w:p>
      <w:pPr>
        <w:pStyle w:val="Compact"/>
        <w:numPr>
          <w:ilvl w:val="0"/>
          <w:numId w:val="1001"/>
        </w:numPr>
      </w:pPr>
      <w:r>
        <w:t xml:space="preserve">Mendeley : https://www.mendeley.com/;</w:t>
      </w:r>
    </w:p>
    <w:p>
      <w:pPr>
        <w:pStyle w:val="Compact"/>
        <w:numPr>
          <w:ilvl w:val="0"/>
          <w:numId w:val="1001"/>
        </w:numPr>
      </w:pPr>
      <w:r>
        <w:t xml:space="preserve">ResearchGate : https://www.researchgate.net/;</w:t>
      </w:r>
    </w:p>
    <w:p>
      <w:pPr>
        <w:pStyle w:val="Compact"/>
        <w:numPr>
          <w:ilvl w:val="0"/>
          <w:numId w:val="1001"/>
        </w:numPr>
      </w:pPr>
      <w:r>
        <w:t xml:space="preserve">Academia.edu : https://www.academia.edu/;</w:t>
      </w:r>
    </w:p>
    <w:p>
      <w:pPr>
        <w:pStyle w:val="Compact"/>
        <w:numPr>
          <w:ilvl w:val="0"/>
          <w:numId w:val="1001"/>
        </w:numPr>
      </w:pPr>
      <w:r>
        <w:t xml:space="preserve">arXiv : https://arxiv.org/;</w:t>
      </w:r>
    </w:p>
    <w:p>
      <w:pPr>
        <w:pStyle w:val="Compact"/>
        <w:numPr>
          <w:ilvl w:val="0"/>
          <w:numId w:val="1001"/>
        </w:numPr>
      </w:pPr>
      <w:r>
        <w:t xml:space="preserve">github : https://github.com/.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pStyle w:val="Compact"/>
        <w:numPr>
          <w:ilvl w:val="0"/>
          <w:numId w:val="1002"/>
        </w:numPr>
      </w:pPr>
      <w:r>
        <w:t xml:space="preserve">Оформление отчёта.</w:t>
      </w:r>
    </w:p>
    <w:p>
      <w:pPr>
        <w:pStyle w:val="Compact"/>
        <w:numPr>
          <w:ilvl w:val="0"/>
          <w:numId w:val="1002"/>
        </w:numPr>
      </w:pPr>
      <w:r>
        <w:t xml:space="preserve">Создание презентаций.</w:t>
      </w:r>
    </w:p>
    <w:p>
      <w:pPr>
        <w:pStyle w:val="Compact"/>
        <w:numPr>
          <w:ilvl w:val="0"/>
          <w:numId w:val="1002"/>
        </w:numPr>
      </w:pPr>
      <w:r>
        <w:t xml:space="preserve">Работа с библиографией.</w:t>
      </w:r>
    </w:p>
    <w:bookmarkEnd w:id="20"/>
    <w:bookmarkStart w:id="41" w:name="ход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лабораторной работы</w:t>
      </w:r>
    </w:p>
    <w:bookmarkStart w:id="30" w:name="размещение-на-сайт-данных-о-достижениях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Размещение на сайт данных о достижениях</w:t>
      </w:r>
    </w:p>
    <w:p>
      <w:pPr>
        <w:pStyle w:val="FirstParagraph"/>
      </w:pPr>
      <w:r>
        <w:t xml:space="preserve">Перейдем в рабочую директорию (рис. 1)</w:t>
      </w:r>
    </w:p>
    <w:p>
      <w:pPr>
        <w:pStyle w:val="CaptionedFigure"/>
      </w:pPr>
      <w:r>
        <w:drawing>
          <wp:inline>
            <wp:extent cx="3733800" cy="3061534"/>
            <wp:effectExtent b="0" l="0" r="0" t="0"/>
            <wp:docPr descr="Рабочая директория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Рабочая директория.</w:t>
      </w:r>
    </w:p>
    <w:p>
      <w:pPr>
        <w:pStyle w:val="BodyText"/>
      </w:pPr>
      <w:r>
        <w:t xml:space="preserve">Добавим в _index.md по пути content/_index.md ссылки на научные и библиометрические ресурсы. Отредактируем иконки.</w:t>
      </w:r>
    </w:p>
    <w:p>
      <w:pPr>
        <w:pStyle w:val="CaptionedFigure"/>
      </w:pPr>
      <w:r>
        <w:drawing>
          <wp:inline>
            <wp:extent cx="3733800" cy="2065831"/>
            <wp:effectExtent b="0" l="0" r="0" t="0"/>
            <wp:docPr descr="Добавление блока ссылок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блока ссылок.</w:t>
      </w:r>
    </w:p>
    <w:p>
      <w:pPr>
        <w:pStyle w:val="BodyText"/>
      </w:pPr>
      <w:r>
        <w:t xml:space="preserve">Посмотрим как изменились иконки на проверочном локальном сайте.</w:t>
      </w:r>
    </w:p>
    <w:p>
      <w:pPr>
        <w:pStyle w:val="CaptionedFigure"/>
      </w:pPr>
      <w:r>
        <w:drawing>
          <wp:inline>
            <wp:extent cx="3733800" cy="2110687"/>
            <wp:effectExtent b="0" l="0" r="0" t="0"/>
            <wp:docPr descr="Изменение ссылок на локальном сайте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ссылок на локальном сайте.</w:t>
      </w:r>
    </w:p>
    <w:bookmarkEnd w:id="30"/>
    <w:bookmarkStart w:id="40" w:name="размещение-новых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Размещение новых постов</w:t>
      </w:r>
    </w:p>
    <w:p>
      <w:pPr>
        <w:pStyle w:val="FirstParagraph"/>
      </w:pPr>
      <w:r>
        <w:t xml:space="preserve">Загрузим заранее подготовленные файлы постов в каталог content/post (рис. 4-5). Обновим сайт (рис. 6).</w:t>
      </w:r>
    </w:p>
    <w:p>
      <w:pPr>
        <w:pStyle w:val="CaptionedFigure"/>
      </w:pPr>
      <w:r>
        <w:drawing>
          <wp:inline>
            <wp:extent cx="3733800" cy="2872683"/>
            <wp:effectExtent b="0" l="0" r="0" t="0"/>
            <wp:docPr descr="Пост о Создании презентаций на Markdown.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Создании презентаций на Markdown.</w:t>
      </w:r>
    </w:p>
    <w:p>
      <w:pPr>
        <w:pStyle w:val="CaptionedFigure"/>
      </w:pPr>
      <w:r>
        <w:drawing>
          <wp:inline>
            <wp:extent cx="3733800" cy="2877423"/>
            <wp:effectExtent b="0" l="0" r="0" t="0"/>
            <wp:docPr descr="Пост по прошлой неделе.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прошлой неделе.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осты в списке на сайте.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Посты в списке на сайте.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отредактировал информацию о ссылках на научные и библиометрические ресурсы и добавил новые посты для моего сайта.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 Этапы реализации проекта.</w:t>
      </w:r>
      <w:r>
        <w:t xml:space="preserve"> </w:t>
      </w:r>
      <w:hyperlink r:id="rId43">
        <w:r>
          <w:rPr>
            <w:rStyle w:val="Hyperlink"/>
          </w:rPr>
          <w:t xml:space="preserve">https://esystem.rudn.ru/mod/page/view.php?id=1224082</w:t>
        </w:r>
      </w:hyperlink>
      <w:r>
        <w:t xml:space="preserve">; RUDN.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system.rudn.ru/mod/page/view.php?id=12240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mod/page/view.php?id=12240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Сергеев Даниил Олегович</dc:creator>
  <dc:language>ru-RU</dc:language>
  <cp:keywords/>
  <dcterms:created xsi:type="dcterms:W3CDTF">2025-05-03T20:02:21Z</dcterms:created>
  <dcterms:modified xsi:type="dcterms:W3CDTF">2025-05-03T20:02:21Z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№4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