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05</w:t>
      </w:r>
      <w:r>
        <w:rPr>
          <w:sz w:val="28"/>
          <w:szCs w:val="28"/>
          <w:rtl w:val="0"/>
        </w:rPr>
        <w:t>.1</w:t>
      </w:r>
      <w:r>
        <w:rPr>
          <w:rFonts w:hint="default"/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</w:rPr>
        <w:t>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18FDFEB5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5</w:t>
      </w:r>
      <w:r>
        <w:rPr>
          <w:rFonts w:hint="default" w:ascii="Times New Roman" w:hAnsi="Times New Roman"/>
          <w:b/>
          <w:sz w:val="28"/>
          <w:szCs w:val="28"/>
          <w:rtl w:val="0"/>
        </w:rPr>
        <w:t>.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>Представления</w:t>
      </w:r>
    </w:p>
    <w:p w14:paraId="16E574B9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64FE1EFA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9200" cy="2879090"/>
            <wp:effectExtent l="0" t="0" r="6350" b="16510"/>
            <wp:docPr id="12" name="Изображение 12" descr="Аннотация 2024-12-05 21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Аннотация 2024-12-05 212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80DC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71D3007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660" cy="969645"/>
            <wp:effectExtent l="0" t="0" r="8890" b="1905"/>
            <wp:docPr id="13" name="Изображение 13" descr="Аннотация 2024-12-05 21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Аннотация 2024-12-05 2125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F97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45AB1CD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2247900" cy="1152525"/>
            <wp:effectExtent l="0" t="0" r="0" b="9525"/>
            <wp:docPr id="14" name="Изображение 14" descr="Аннотация 2024-12-05 21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Аннотация 2024-12-05 2125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678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3CE7DD27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048000" cy="1143000"/>
            <wp:effectExtent l="0" t="0" r="0" b="0"/>
            <wp:docPr id="15" name="Изображение 15" descr="Аннотация 2024-12-05 21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Аннотация 2024-12-05 2125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38E3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2ACC4150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914775" cy="1123950"/>
            <wp:effectExtent l="0" t="0" r="9525" b="0"/>
            <wp:docPr id="16" name="Изображение 16" descr="Аннотация 2024-12-05 21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Аннотация 2024-12-05 2126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9B0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70CAAB92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1761D9C1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17EF65DA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3724275" cy="1619250"/>
            <wp:effectExtent l="0" t="0" r="9525" b="0"/>
            <wp:docPr id="17" name="Изображение 17" descr="Аннотация 2024-12-05 21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Аннотация 2024-12-05 2126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1431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bookmarkStart w:id="1" w:name="_GoBack"/>
      <w:bookmarkEnd w:id="1"/>
    </w:p>
    <w:p w14:paraId="59FE30AE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025" cy="3062605"/>
            <wp:effectExtent l="0" t="0" r="9525" b="4445"/>
            <wp:docPr id="18" name="Изображение 18" descr="Аннотация 2024-12-05 21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Аннотация 2024-12-05 2126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1F2D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26C26347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11E1962E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0CBF493F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5838825" cy="3333750"/>
            <wp:effectExtent l="0" t="0" r="9525" b="0"/>
            <wp:docPr id="19" name="Изображение 19" descr="Аннотация 2024-12-05 21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Аннотация 2024-12-05 2127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AF2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25BAB3B6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6025" cy="3014980"/>
            <wp:effectExtent l="0" t="0" r="9525" b="13970"/>
            <wp:docPr id="20" name="Изображение 20" descr="Аннотация 2024-12-05 21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Аннотация 2024-12-05 2127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79C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7F48B77C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drawing>
          <wp:inline distT="0" distB="0" distL="114300" distR="114300">
            <wp:extent cx="6294120" cy="3031490"/>
            <wp:effectExtent l="0" t="0" r="11430" b="16510"/>
            <wp:docPr id="21" name="Изображение 21" descr="Аннотация 2024-12-05 21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Аннотация 2024-12-05 2127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303B3"/>
    <w:rsid w:val="1FB44C4F"/>
    <w:rsid w:val="2B6E0772"/>
    <w:rsid w:val="2F0173CA"/>
    <w:rsid w:val="573C29DD"/>
    <w:rsid w:val="5F5E5C6A"/>
    <w:rsid w:val="613E085E"/>
    <w:rsid w:val="62B13DF7"/>
    <w:rsid w:val="636559B4"/>
    <w:rsid w:val="66D76745"/>
    <w:rsid w:val="6B0F784C"/>
    <w:rsid w:val="6F2226BD"/>
    <w:rsid w:val="76F64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qFormat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108</Words>
  <Characters>753</Characters>
  <TotalTime>397</TotalTime>
  <ScaleCrop>false</ScaleCrop>
  <LinksUpToDate>false</LinksUpToDate>
  <CharactersWithSpaces>847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2024-12-05T18:33:57Z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38D746FB9FED4359A3306D833DFC0C30_12</vt:lpwstr>
  </property>
</Properties>
</file>