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Mingyu Xu - Individual Report</w:t>
      </w:r>
    </w:p>
    <w:bookmarkStart w:id="23" w:name="individual-report-mingyu-xu"/>
    <w:p>
      <w:pPr>
        <w:pStyle w:val="Heading1"/>
      </w:pPr>
      <w:r>
        <w:t xml:space="preserve">Individual Report: Mingyu Xu</w:t>
      </w:r>
    </w:p>
    <w:p>
      <w:pPr>
        <w:pStyle w:val="FirstParagraph"/>
      </w:pPr>
      <w:r>
        <w:rPr>
          <w:bCs/>
          <w:b/>
        </w:rPr>
        <w:t xml:space="preserve">Student ID:</w:t>
      </w:r>
      <w:r>
        <w:t xml:space="preserve"> </w:t>
      </w:r>
      <w:r>
        <w:t xml:space="preserve">36667277</w:t>
      </w:r>
      <w:r>
        <w:br/>
      </w:r>
      <w:r>
        <w:rPr>
          <w:bCs/>
          <w:b/>
        </w:rPr>
        <w:t xml:space="preserve">Team:</w:t>
      </w:r>
      <w:r>
        <w:t xml:space="preserve"> </w:t>
      </w:r>
      <w:r>
        <w:t xml:space="preserve">Group 13</w:t>
      </w:r>
      <w:r>
        <w:br/>
      </w:r>
      <w:r>
        <w:rPr>
          <w:bCs/>
          <w:b/>
        </w:rPr>
        <w:t xml:space="preserve">Assigned area:</w:t>
      </w:r>
      <w:r>
        <w:t xml:space="preserve"> </w:t>
      </w:r>
      <w:r>
        <w:t xml:space="preserve">Member 02 - media and frontend workflow</w:t>
      </w:r>
    </w:p>
    <w:bookmarkStart w:id="20" w:name="role-and-contribution"/>
    <w:p>
      <w:pPr>
        <w:pStyle w:val="Heading2"/>
      </w:pPr>
      <w:r>
        <w:t xml:space="preserve">Role and contribution</w:t>
      </w:r>
    </w:p>
    <w:p>
      <w:pPr>
        <w:pStyle w:val="FirstParagraph"/>
      </w:pPr>
      <w:r>
        <w:t xml:space="preserve">I was responsible for the media and frontend workflow. I developed the browser experience used to sign in, upload media, display processing status, search by species or tag counts, resolve thumbnail URLs, run query-by-file, edit tags in bulk and delete selected records. I connected the upload form to the browser-side SHA-256 calculation and checksum-bound S3 upload contract, then refreshed the archive after each operation so the user can see the current state. I also handled clear production and development states, including authentication feedback and error messages, so the interface does not present local filename labels as production model inference. I tested the multi-select controls and verified that the AND query, thumbnail ownership failure for another user, temporary query message and deletion confirmation are visible in the UI. The screenshots in</w:t>
      </w:r>
      <w:r>
        <w:t xml:space="preserve"> </w:t>
      </w:r>
      <w:r>
        <w:rPr>
          <w:rStyle w:val="VerbatimChar"/>
        </w:rPr>
        <w:t xml:space="preserve">docs/evidence/screenshots-20260830</w:t>
      </w:r>
      <w:r>
        <w:t xml:space="preserve"> </w:t>
      </w:r>
      <w:r>
        <w:t xml:space="preserve">document the authenticated home, signed-out state, search results, bulk operations and deletion workflow.</w:t>
      </w:r>
    </w:p>
    <w:p>
      <w:pPr>
        <w:pStyle w:val="BodyText"/>
      </w:pPr>
      <w:r>
        <w:t xml:space="preserve">I designed the interface around the rubric’s demonstrable workflows rather than isolated controls. Each result card exposes the media type, processing status, model version and tags, while selection state stays available for bulk operations. The UI distinguishes a temporary query from an archive upload and reports server errors directly. This was important for showing that a successful-looking page is not treated as proof of authorization. I also checked that the same controls work with both image and video records and that the archive refreshes after mutations.</w:t>
      </w:r>
    </w:p>
    <w:bookmarkEnd w:id="20"/>
    <w:bookmarkStart w:id="21" w:name="teamwork-reflection"/>
    <w:p>
      <w:pPr>
        <w:pStyle w:val="Heading2"/>
      </w:pPr>
      <w:r>
        <w:t xml:space="preserve">Teamwork reflection</w:t>
      </w:r>
    </w:p>
    <w:p>
      <w:pPr>
        <w:pStyle w:val="FirstParagraph"/>
      </w:pPr>
      <w:r>
        <w:t xml:space="preserve">My work depended on stable API response shapes and predictable authentication state. When the backend returned an authorization error after a browser session expired, it showed why the UI must report the real server result instead of assuming that a visible email means the token is valid. I coordinated with the API owner by checking the request payloads and with the deployment owner by retesting the hosted origin after configuration changes. The team was effective at using the live application as a shared integration point: each member could verify another member’s work without editing the same files. A future improvement would be to maintain a short end-to-end test script with expected status messages before collecting screenshots, which would reduce repeated manual retries.</w:t>
      </w:r>
    </w:p>
    <w:p>
      <w:pPr>
        <w:pStyle w:val="BodyText"/>
      </w:pPr>
      <w:r>
        <w:t xml:space="preserve">Another lesson was the value of evidence-oriented UI wording. Messages such as</w:t>
      </w:r>
      <w:r>
        <w:t xml:space="preserve"> </w:t>
      </w:r>
      <w:r>
        <w:rPr>
          <w:rStyle w:val="VerbatimChar"/>
        </w:rPr>
        <w:t xml:space="preserve">Temporary query processed; it was not archived.</w:t>
      </w:r>
      <w:r>
        <w:t xml:space="preserve"> </w:t>
      </w:r>
      <w:r>
        <w:t xml:space="preserve">and the explicit</w:t>
      </w:r>
      <w:r>
        <w:t xml:space="preserve"> </w:t>
      </w:r>
      <w:r>
        <w:rPr>
          <w:rStyle w:val="VerbatimChar"/>
        </w:rPr>
        <w:t xml:space="preserve">401</w:t>
      </w:r>
      <w:r>
        <w:t xml:space="preserve"> </w:t>
      </w:r>
      <w:r>
        <w:t xml:space="preserve">status make the demonstration auditable. In a future iteration I would add a visible request identifier and a retry action for transient cloud failures, while keeping sensitive tokens and signed URLs out of the page.</w:t>
      </w:r>
    </w:p>
    <w:bookmarkEnd w:id="21"/>
    <w:bookmarkStart w:id="22" w:name="generative-ai-declaration"/>
    <w:p>
      <w:pPr>
        <w:pStyle w:val="Heading2"/>
      </w:pPr>
      <w:r>
        <w:t xml:space="preserve">Generative AI declaration</w:t>
      </w:r>
    </w:p>
    <w:p>
      <w:pPr>
        <w:pStyle w:val="FirstParagraph"/>
      </w:pPr>
      <w:r>
        <w:t xml:space="preserve">GPT was used only to brainstorm design options and to help debug implementation errors. I reviewed every suggestion, tested the resulting system, and can explain, modify and defend my submitted work.</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Mingyu Xu - Individual Report</dc:title>
  <dc:creator/>
  <cp:keywords/>
  <dcterms:created xsi:type="dcterms:W3CDTF">2026-08-30T02:24:22Z</dcterms:created>
  <dcterms:modified xsi:type="dcterms:W3CDTF">2026-08-30T02:24:22Z</dcterms:modified>
</cp:coreProperties>
</file>

<file path=docProps/custom.xml><?xml version="1.0" encoding="utf-8"?>
<Properties xmlns="http://schemas.openxmlformats.org/officeDocument/2006/custom-properties" xmlns:vt="http://schemas.openxmlformats.org/officeDocument/2006/docPropsVTypes"/>
</file>