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1D44" w14:textId="28D12108" w:rsidR="00843534" w:rsidRPr="000C2BC0" w:rsidRDefault="00843534" w:rsidP="000C2BC0">
      <w:pPr>
        <w:jc w:val="center"/>
        <w:rPr>
          <w:rStyle w:val="Fett"/>
          <w:sz w:val="60"/>
          <w:szCs w:val="60"/>
        </w:rPr>
      </w:pPr>
      <w:proofErr w:type="spellStart"/>
      <w:r w:rsidRPr="000C2BC0">
        <w:rPr>
          <w:rStyle w:val="Fett"/>
          <w:sz w:val="60"/>
          <w:szCs w:val="60"/>
        </w:rPr>
        <w:t>Frink</w:t>
      </w:r>
      <w:proofErr w:type="spellEnd"/>
      <w:r w:rsidRPr="000C2BC0">
        <w:rPr>
          <w:rStyle w:val="Fett"/>
          <w:sz w:val="60"/>
          <w:szCs w:val="60"/>
        </w:rPr>
        <w:t xml:space="preserve"> </w:t>
      </w:r>
      <w:proofErr w:type="spellStart"/>
      <w:r w:rsidRPr="000C2BC0">
        <w:rPr>
          <w:rStyle w:val="Fett"/>
          <w:sz w:val="60"/>
          <w:szCs w:val="60"/>
        </w:rPr>
        <w:t>Artificial</w:t>
      </w:r>
      <w:proofErr w:type="spellEnd"/>
      <w:r w:rsidRPr="000C2BC0">
        <w:rPr>
          <w:rStyle w:val="Fett"/>
          <w:sz w:val="60"/>
          <w:szCs w:val="60"/>
        </w:rPr>
        <w:t xml:space="preserve"> </w:t>
      </w:r>
      <w:proofErr w:type="spellStart"/>
      <w:r w:rsidRPr="000C2BC0">
        <w:rPr>
          <w:rStyle w:val="Fett"/>
          <w:sz w:val="60"/>
          <w:szCs w:val="60"/>
        </w:rPr>
        <w:t>Intelligence</w:t>
      </w:r>
      <w:proofErr w:type="spellEnd"/>
    </w:p>
    <w:p w14:paraId="61C230A4" w14:textId="2A26AD3F" w:rsidR="000C2BC0" w:rsidRDefault="000C2BC0" w:rsidP="000C2BC0">
      <w:pPr>
        <w:jc w:val="center"/>
        <w:rPr>
          <w:rStyle w:val="Fett"/>
          <w:sz w:val="60"/>
          <w:szCs w:val="60"/>
        </w:rPr>
      </w:pPr>
      <w:proofErr w:type="spellStart"/>
      <w:r w:rsidRPr="000C2BC0">
        <w:rPr>
          <w:rStyle w:val="Fett"/>
          <w:sz w:val="60"/>
          <w:szCs w:val="60"/>
        </w:rPr>
        <w:t>Whithepaper</w:t>
      </w:r>
      <w:proofErr w:type="spellEnd"/>
    </w:p>
    <w:p w14:paraId="4B006859" w14:textId="36879067" w:rsidR="000C2BC0" w:rsidRDefault="000C2BC0" w:rsidP="000C2BC0">
      <w:pPr>
        <w:jc w:val="center"/>
        <w:rPr>
          <w:rStyle w:val="Fett"/>
          <w:sz w:val="60"/>
          <w:szCs w:val="60"/>
        </w:rPr>
      </w:pPr>
      <w:r w:rsidRPr="000C2BC0">
        <w:rPr>
          <w:rStyle w:val="Fett"/>
          <w:noProof/>
          <w:sz w:val="60"/>
          <w:szCs w:val="60"/>
        </w:rPr>
        <w:drawing>
          <wp:inline distT="0" distB="0" distL="0" distR="0" wp14:anchorId="257A94ED" wp14:editId="5EEA5950">
            <wp:extent cx="3860300" cy="5267325"/>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9481" cy="5279853"/>
                    </a:xfrm>
                    <a:prstGeom prst="rect">
                      <a:avLst/>
                    </a:prstGeom>
                  </pic:spPr>
                </pic:pic>
              </a:graphicData>
            </a:graphic>
          </wp:inline>
        </w:drawing>
      </w:r>
    </w:p>
    <w:p w14:paraId="1D88D067" w14:textId="09BB8AF3" w:rsidR="000C2BC0" w:rsidRDefault="000C2BC0">
      <w:pPr>
        <w:rPr>
          <w:rStyle w:val="Fett"/>
          <w:sz w:val="60"/>
          <w:szCs w:val="60"/>
        </w:rPr>
      </w:pPr>
      <w:r>
        <w:rPr>
          <w:rStyle w:val="Fett"/>
          <w:sz w:val="60"/>
          <w:szCs w:val="60"/>
        </w:rPr>
        <w:br w:type="page"/>
      </w:r>
    </w:p>
    <w:p w14:paraId="7ACE4359" w14:textId="77777777" w:rsidR="000C2BC0" w:rsidRPr="000C2BC0" w:rsidRDefault="000C2BC0" w:rsidP="000C2BC0">
      <w:pPr>
        <w:jc w:val="center"/>
        <w:rPr>
          <w:rStyle w:val="Fett"/>
          <w:sz w:val="60"/>
          <w:szCs w:val="60"/>
        </w:rPr>
      </w:pPr>
    </w:p>
    <w:p w14:paraId="24E81D30" w14:textId="6F189411" w:rsidR="00843534" w:rsidRPr="00843534" w:rsidRDefault="00843534">
      <w:pPr>
        <w:rPr>
          <w:rStyle w:val="Fett"/>
          <w:lang w:val="en-US"/>
        </w:rPr>
      </w:pPr>
    </w:p>
    <w:p w14:paraId="787901DE" w14:textId="716759AC" w:rsidR="00440A93" w:rsidRPr="00843534" w:rsidRDefault="00440A93" w:rsidP="00843534">
      <w:pPr>
        <w:rPr>
          <w:rStyle w:val="Fett"/>
          <w:lang w:val="en-US"/>
        </w:rPr>
      </w:pPr>
      <w:r w:rsidRPr="00843534">
        <w:rPr>
          <w:rStyle w:val="Fett"/>
          <w:lang w:val="en-US"/>
        </w:rPr>
        <w:t>About Us:</w:t>
      </w:r>
    </w:p>
    <w:p w14:paraId="59084341" w14:textId="77777777" w:rsidR="00440A93" w:rsidRPr="00C07F06" w:rsidRDefault="00440A93" w:rsidP="00843534">
      <w:pPr>
        <w:rPr>
          <w:rStyle w:val="Fett"/>
          <w:b w:val="0"/>
          <w:bCs w:val="0"/>
          <w:lang w:val="en-US"/>
        </w:rPr>
      </w:pPr>
      <w:r w:rsidRPr="00C07F06">
        <w:rPr>
          <w:rStyle w:val="Fett"/>
          <w:b w:val="0"/>
          <w:bCs w:val="0"/>
          <w:lang w:val="en-US"/>
        </w:rPr>
        <w:t>Welcome to Frink Artificial Intelligence, a groundbreaking project that merges the power of artificial intelligence (AI) with the realms of decentralized finance (DeFi), non-fungible tokens (NFTs), and the metaverse. We are on a mission to redefine the landscape of intelligent finance and unleash the limitless potential of digital creativity.</w:t>
      </w:r>
    </w:p>
    <w:p w14:paraId="12EAA45B" w14:textId="77777777" w:rsidR="00440A93" w:rsidRPr="00C07F06" w:rsidRDefault="00440A93">
      <w:pPr>
        <w:rPr>
          <w:rStyle w:val="Fett"/>
          <w:b w:val="0"/>
          <w:bCs w:val="0"/>
          <w:lang w:val="en-US"/>
        </w:rPr>
      </w:pPr>
      <w:r w:rsidRPr="00C07F06">
        <w:rPr>
          <w:rStyle w:val="Fett"/>
          <w:b w:val="0"/>
          <w:bCs w:val="0"/>
          <w:lang w:val="en-US"/>
        </w:rPr>
        <w:t>At Frink AI, we believe in the transformative capabilities of AI, DeFi, NFTs, and the metaverse. We envision a future where these cutting-edge technologies converge, empowering individuals to unlock new financial opportunities, showcase their creativity through unique digital assets, and immerse themselves in vibrant virtual worlds.</w:t>
      </w:r>
    </w:p>
    <w:p w14:paraId="5FB1840C" w14:textId="77777777" w:rsidR="00440A93" w:rsidRPr="00C07F06" w:rsidRDefault="00440A93">
      <w:pPr>
        <w:rPr>
          <w:rStyle w:val="Fett"/>
          <w:b w:val="0"/>
          <w:bCs w:val="0"/>
          <w:lang w:val="en-US"/>
        </w:rPr>
      </w:pPr>
      <w:r w:rsidRPr="00C07F06">
        <w:rPr>
          <w:rStyle w:val="Fett"/>
          <w:b w:val="0"/>
          <w:bCs w:val="0"/>
          <w:lang w:val="en-US"/>
        </w:rPr>
        <w:t>Frink AI Crypto offers a seamless integration of AI and DeFi, enabling intelligent financial solutions that adapt to the unique needs of users. Our advanced algorithms leverage machine learning and data analysis to provide optimized financial services, personalized investment strategies, and enhanced risk management, empowering individuals to take control of their financial future.</w:t>
      </w:r>
    </w:p>
    <w:p w14:paraId="4B574476" w14:textId="77777777" w:rsidR="00440A93" w:rsidRPr="00C07F06" w:rsidRDefault="00440A93">
      <w:pPr>
        <w:rPr>
          <w:rStyle w:val="Fett"/>
          <w:b w:val="0"/>
          <w:bCs w:val="0"/>
          <w:lang w:val="en-US"/>
        </w:rPr>
      </w:pPr>
      <w:r w:rsidRPr="00C07F06">
        <w:rPr>
          <w:rStyle w:val="Fett"/>
          <w:b w:val="0"/>
          <w:bCs w:val="0"/>
          <w:lang w:val="en-US"/>
        </w:rPr>
        <w:t xml:space="preserve">We also recognize the transformative power of NFTs and the metaverse. Frink AI embraces the creative potential of NFTs, empowering artists, creators, and innovators to unleash their imagination and bring their digital assets to life. Through our platform, individuals can easily create, trade, and showcase their NFTs, </w:t>
      </w:r>
      <w:proofErr w:type="gramStart"/>
      <w:r w:rsidRPr="00C07F06">
        <w:rPr>
          <w:rStyle w:val="Fett"/>
          <w:b w:val="0"/>
          <w:bCs w:val="0"/>
          <w:lang w:val="en-US"/>
        </w:rPr>
        <w:t>opening up</w:t>
      </w:r>
      <w:proofErr w:type="gramEnd"/>
      <w:r w:rsidRPr="00C07F06">
        <w:rPr>
          <w:rStyle w:val="Fett"/>
          <w:b w:val="0"/>
          <w:bCs w:val="0"/>
          <w:lang w:val="en-US"/>
        </w:rPr>
        <w:t xml:space="preserve"> new avenues for digital art, collectibles, virtual real estate, and immersive experiences in the metaverse.</w:t>
      </w:r>
    </w:p>
    <w:p w14:paraId="111753C3" w14:textId="77777777" w:rsidR="00440A93" w:rsidRPr="00C07F06" w:rsidRDefault="00440A93">
      <w:pPr>
        <w:rPr>
          <w:rStyle w:val="Fett"/>
          <w:b w:val="0"/>
          <w:bCs w:val="0"/>
          <w:lang w:val="en-US"/>
        </w:rPr>
      </w:pPr>
      <w:r w:rsidRPr="00C07F06">
        <w:rPr>
          <w:rStyle w:val="Fett"/>
          <w:b w:val="0"/>
          <w:bCs w:val="0"/>
          <w:lang w:val="en-US"/>
        </w:rPr>
        <w:t>Frink AI is built upon the foundation of a strong and interconnected community. We believe that collaboration, knowledge sharing, and community-driven initiatives are essential for driving innovation and fostering growth. Our platform provides a space where enthusiasts, developers, investors, and visionaries can come together, share insights, and contribute to the evolution of intelligent finance, DeFi, NFTs, and the metaverse.</w:t>
      </w:r>
    </w:p>
    <w:p w14:paraId="27C091D0" w14:textId="77777777" w:rsidR="00440A93" w:rsidRPr="00C07F06" w:rsidRDefault="00440A93">
      <w:pPr>
        <w:rPr>
          <w:rStyle w:val="Fett"/>
          <w:b w:val="0"/>
          <w:bCs w:val="0"/>
          <w:lang w:val="en-US"/>
        </w:rPr>
      </w:pPr>
      <w:r w:rsidRPr="00C07F06">
        <w:rPr>
          <w:rStyle w:val="Fett"/>
          <w:b w:val="0"/>
          <w:bCs w:val="0"/>
          <w:lang w:val="en-US"/>
        </w:rPr>
        <w:t>With a global perspective, Frink AI aims to make a positive impact on the world. We are committed to driving financial inclusion, economic empowerment, and technological advancement on a global scale. By leveraging the power of AI, DeFi, NFTs, and the metaverse, we strive to create opportunities for individuals and communities, transforming lives and shaping the future of digital finance.</w:t>
      </w:r>
    </w:p>
    <w:p w14:paraId="1A02C983" w14:textId="77777777" w:rsidR="00440A93" w:rsidRPr="00C07F06" w:rsidRDefault="00440A93">
      <w:pPr>
        <w:rPr>
          <w:rStyle w:val="Fett"/>
          <w:b w:val="0"/>
          <w:bCs w:val="0"/>
          <w:lang w:val="en-US"/>
        </w:rPr>
      </w:pPr>
      <w:r w:rsidRPr="00C07F06">
        <w:rPr>
          <w:rStyle w:val="Fett"/>
          <w:b w:val="0"/>
          <w:bCs w:val="0"/>
          <w:lang w:val="en-US"/>
        </w:rPr>
        <w:t>Join us on this transformative journey with Frink Artificial Intelligence Crypto, where we harness the power of AI, DeFi, NFTs, and the metaverse to redefine the boundaries of intelligent finance and digital creativity. Visit our website at [website URL] to learn more and become part of the Frink AI community today.</w:t>
      </w:r>
    </w:p>
    <w:p w14:paraId="3A82CA12" w14:textId="3B764315" w:rsidR="00440A93" w:rsidRPr="00BE73C9" w:rsidRDefault="00440A93">
      <w:pPr>
        <w:rPr>
          <w:rStyle w:val="Fett"/>
          <w:lang w:val="en-US"/>
        </w:rPr>
      </w:pPr>
      <w:r w:rsidRPr="00C07F06">
        <w:rPr>
          <w:rStyle w:val="Fett"/>
          <w:b w:val="0"/>
          <w:bCs w:val="0"/>
          <w:lang w:val="en-US"/>
        </w:rPr>
        <w:t>Frink Artificial Intelligence - Empowering a united community to revolutionize finance, explore limitless creativity, and reshape the future of DeFi, NFTs, and the metaverse.</w:t>
      </w:r>
      <w:r w:rsidRPr="00BE73C9">
        <w:rPr>
          <w:rStyle w:val="Fett"/>
          <w:lang w:val="en-US"/>
        </w:rPr>
        <w:br w:type="page"/>
      </w:r>
    </w:p>
    <w:p w14:paraId="5E8B01A0" w14:textId="77777777" w:rsidR="00210100" w:rsidRPr="00BE73C9" w:rsidRDefault="00210100">
      <w:pPr>
        <w:rPr>
          <w:rStyle w:val="Fett"/>
          <w:lang w:val="en-US"/>
        </w:rPr>
      </w:pPr>
    </w:p>
    <w:p w14:paraId="5CB51251" w14:textId="3C05628E" w:rsidR="00210100" w:rsidRPr="00BE73C9" w:rsidRDefault="000C2BC0">
      <w:pPr>
        <w:rPr>
          <w:rStyle w:val="Fett"/>
          <w:lang w:val="en-US"/>
        </w:rPr>
      </w:pPr>
      <w:r w:rsidRPr="00BE73C9">
        <w:rPr>
          <w:rStyle w:val="Fett"/>
          <w:lang w:val="en-US"/>
        </w:rPr>
        <w:t>Introduction:</w:t>
      </w:r>
    </w:p>
    <w:p w14:paraId="7575843C" w14:textId="0D42F4C6" w:rsidR="00210100" w:rsidRPr="00BE73C9" w:rsidRDefault="00210100">
      <w:pPr>
        <w:rPr>
          <w:rStyle w:val="Fett"/>
          <w:b w:val="0"/>
          <w:bCs w:val="0"/>
          <w:lang w:val="en-US"/>
        </w:rPr>
      </w:pPr>
      <w:r w:rsidRPr="00BE73C9">
        <w:rPr>
          <w:rStyle w:val="Fett"/>
          <w:b w:val="0"/>
          <w:bCs w:val="0"/>
          <w:lang w:val="en-US"/>
        </w:rPr>
        <w:t>Welcome to the future of digital innovation, where artificial intelligence meets the world of cryptocurrencies. Frink Artificial Intelligence presents an extraordinary project that goes beyond financial transformation. We are building a strong community united by a shared vision of intelligent finance, NFT creation, and the boundless possibilities of the metaverse.</w:t>
      </w:r>
    </w:p>
    <w:p w14:paraId="73ABC5C2" w14:textId="468EF5B9" w:rsidR="00667230" w:rsidRPr="00BE73C9" w:rsidRDefault="00210100">
      <w:pPr>
        <w:rPr>
          <w:rStyle w:val="Fett"/>
          <w:b w:val="0"/>
          <w:bCs w:val="0"/>
          <w:lang w:val="en-US"/>
        </w:rPr>
      </w:pPr>
      <w:r w:rsidRPr="00BE73C9">
        <w:rPr>
          <w:rStyle w:val="Fett"/>
          <w:b w:val="0"/>
          <w:bCs w:val="0"/>
          <w:lang w:val="en-US"/>
        </w:rPr>
        <w:t>Frink AI Crypto not only redefines the landscape of digital currencies but also recognizes the immense potential of non-fungible tokens (NFTs) and the metaverse. We believe that by leveraging the power of AI, we can revolutionize the way we create, experience, and interact with NFTs in immersive virtual worlds.</w:t>
      </w:r>
    </w:p>
    <w:p w14:paraId="151F4D0A" w14:textId="26AB1B4C" w:rsidR="00210100" w:rsidRPr="00BE73C9" w:rsidRDefault="00210100" w:rsidP="00210100">
      <w:pPr>
        <w:rPr>
          <w:rStyle w:val="Fett"/>
          <w:b w:val="0"/>
          <w:bCs w:val="0"/>
          <w:lang w:val="en-US"/>
        </w:rPr>
      </w:pPr>
      <w:r w:rsidRPr="00BE73C9">
        <w:rPr>
          <w:rStyle w:val="Fett"/>
          <w:b w:val="0"/>
          <w:bCs w:val="0"/>
          <w:lang w:val="en-US"/>
        </w:rPr>
        <w:t>Frink AI empowers artists, creators, and innovators to unleash their creativity and bring their unique visions to life through AI-driven NFT creation. By aiming to leverage the intelligence of machine learning and data analysis, we enable the generation of fascinating and dynamic NFTs that push traditional boundaries.</w:t>
      </w:r>
    </w:p>
    <w:p w14:paraId="435CDD73" w14:textId="4B3ADFF6" w:rsidR="00210100" w:rsidRPr="00BE73C9" w:rsidRDefault="00210100" w:rsidP="00210100">
      <w:pPr>
        <w:rPr>
          <w:rStyle w:val="Fett"/>
          <w:b w:val="0"/>
          <w:bCs w:val="0"/>
          <w:lang w:val="en-US"/>
        </w:rPr>
      </w:pPr>
      <w:r w:rsidRPr="00BE73C9">
        <w:rPr>
          <w:rStyle w:val="Fett"/>
          <w:b w:val="0"/>
          <w:bCs w:val="0"/>
          <w:lang w:val="en-US"/>
        </w:rPr>
        <w:t>But our journey extends far beyond NFT creation. Frink AI Crypto is also committed to building a vibrant metaverse community, where individuals can explore immersive virtual worlds, collaborate with like-minded individuals, and experience new dimensions of interactive entertainment.</w:t>
      </w:r>
    </w:p>
    <w:p w14:paraId="46FC2B7C" w14:textId="0EF51F00" w:rsidR="00210100" w:rsidRPr="00BE73C9" w:rsidRDefault="00210100" w:rsidP="00210100">
      <w:pPr>
        <w:rPr>
          <w:rStyle w:val="Fett"/>
          <w:b w:val="0"/>
          <w:bCs w:val="0"/>
          <w:lang w:val="en-US"/>
        </w:rPr>
      </w:pPr>
      <w:r w:rsidRPr="00BE73C9">
        <w:rPr>
          <w:rStyle w:val="Fett"/>
          <w:b w:val="0"/>
          <w:bCs w:val="0"/>
          <w:lang w:val="en-US"/>
        </w:rPr>
        <w:t>Through metaverse events, virtual galleries, and interactive experiences, we bring people together to connect, share ideas, and contribute to the evolution of our metaverse ecosystem. We believe in the power of community-driven initiatives to shape the metaverse landscape and unlock its full potential.</w:t>
      </w:r>
    </w:p>
    <w:p w14:paraId="2B2A5B06" w14:textId="086B4A2D" w:rsidR="00210100" w:rsidRPr="00BE73C9" w:rsidRDefault="00210100" w:rsidP="00210100">
      <w:pPr>
        <w:rPr>
          <w:rStyle w:val="Fett"/>
          <w:b w:val="0"/>
          <w:bCs w:val="0"/>
          <w:lang w:val="en-US"/>
        </w:rPr>
      </w:pPr>
      <w:r w:rsidRPr="00BE73C9">
        <w:rPr>
          <w:rStyle w:val="Fett"/>
          <w:b w:val="0"/>
          <w:bCs w:val="0"/>
          <w:lang w:val="en-US"/>
        </w:rPr>
        <w:t xml:space="preserve">Frink AI Crypto actively supports </w:t>
      </w:r>
      <w:proofErr w:type="gramStart"/>
      <w:r w:rsidRPr="00BE73C9">
        <w:rPr>
          <w:rStyle w:val="Fett"/>
          <w:b w:val="0"/>
          <w:bCs w:val="0"/>
          <w:lang w:val="en-US"/>
        </w:rPr>
        <w:t>community-driven</w:t>
      </w:r>
      <w:proofErr w:type="gramEnd"/>
      <w:r w:rsidRPr="00BE73C9">
        <w:rPr>
          <w:rStyle w:val="Fett"/>
          <w:b w:val="0"/>
          <w:bCs w:val="0"/>
          <w:lang w:val="en-US"/>
        </w:rPr>
        <w:t xml:space="preserve"> NFT projects within the metaverse, fostering collaboration, and fueling innovation. By encouraging the creation of immersive experiences, virtual marketplaces, and social interactions, we enable our community members to thrive and prosper within this exciting digital realm.</w:t>
      </w:r>
    </w:p>
    <w:p w14:paraId="5E17DDD8" w14:textId="28C0C430" w:rsidR="00210100" w:rsidRPr="00BE73C9" w:rsidRDefault="00210100" w:rsidP="00210100">
      <w:pPr>
        <w:rPr>
          <w:rStyle w:val="Fett"/>
          <w:b w:val="0"/>
          <w:bCs w:val="0"/>
          <w:lang w:val="en-US"/>
        </w:rPr>
      </w:pPr>
      <w:r w:rsidRPr="00BE73C9">
        <w:rPr>
          <w:rStyle w:val="Fett"/>
          <w:b w:val="0"/>
          <w:bCs w:val="0"/>
          <w:lang w:val="en-US"/>
        </w:rPr>
        <w:t>Join us on this transformative journey to build a strong community and shape the future of intelligent finance, NFT creation, and the metaverse. Visit our website at [website URL] to become part of the Frink AI community, where we bring AI, NFTs, and the metaverse together to unlock a world of limitless possibilities.</w:t>
      </w:r>
    </w:p>
    <w:p w14:paraId="75744AF5" w14:textId="4903425F" w:rsidR="00210100" w:rsidRPr="00BE73C9" w:rsidRDefault="00210100" w:rsidP="00210100">
      <w:pPr>
        <w:rPr>
          <w:rStyle w:val="Fett"/>
          <w:b w:val="0"/>
          <w:bCs w:val="0"/>
          <w:lang w:val="en-US"/>
        </w:rPr>
      </w:pPr>
      <w:r w:rsidRPr="00BE73C9">
        <w:rPr>
          <w:rStyle w:val="Fett"/>
          <w:b w:val="0"/>
          <w:bCs w:val="0"/>
          <w:lang w:val="en-US"/>
        </w:rPr>
        <w:t>Frink AI Crypto - Unleashing the power of AI in NFT creation and the metaverse, uniting a community of visionaries and pioneers.</w:t>
      </w:r>
    </w:p>
    <w:p w14:paraId="1D1620B0" w14:textId="77777777" w:rsidR="00210100" w:rsidRPr="00BE73C9" w:rsidRDefault="00210100">
      <w:pPr>
        <w:rPr>
          <w:rStyle w:val="Fett"/>
          <w:lang w:val="en-US"/>
        </w:rPr>
      </w:pPr>
      <w:r w:rsidRPr="00BE73C9">
        <w:rPr>
          <w:rStyle w:val="Fett"/>
          <w:lang w:val="en-US"/>
        </w:rPr>
        <w:br w:type="page"/>
      </w:r>
    </w:p>
    <w:p w14:paraId="7400427A" w14:textId="013B804A" w:rsidR="00210100" w:rsidRPr="00BE73C9" w:rsidRDefault="00210100" w:rsidP="00210100">
      <w:pPr>
        <w:rPr>
          <w:rStyle w:val="Fett"/>
          <w:lang w:val="en-US"/>
        </w:rPr>
      </w:pPr>
      <w:r w:rsidRPr="00BE73C9">
        <w:rPr>
          <w:rStyle w:val="Fett"/>
          <w:lang w:val="en-US"/>
        </w:rPr>
        <w:lastRenderedPageBreak/>
        <w:t>Vision:</w:t>
      </w:r>
    </w:p>
    <w:p w14:paraId="60CCF344" w14:textId="77777777" w:rsidR="00210100" w:rsidRPr="00BE73C9" w:rsidRDefault="00210100" w:rsidP="00210100">
      <w:pPr>
        <w:rPr>
          <w:rStyle w:val="Fett"/>
          <w:lang w:val="en-US"/>
        </w:rPr>
      </w:pPr>
    </w:p>
    <w:p w14:paraId="7C032B04" w14:textId="0BF7E21C" w:rsidR="00210100" w:rsidRPr="00BE73C9" w:rsidRDefault="00210100" w:rsidP="00210100">
      <w:pPr>
        <w:rPr>
          <w:rStyle w:val="Fett"/>
          <w:b w:val="0"/>
          <w:bCs w:val="0"/>
          <w:lang w:val="en-US"/>
        </w:rPr>
      </w:pPr>
      <w:r w:rsidRPr="00BE73C9">
        <w:rPr>
          <w:rStyle w:val="Fett"/>
          <w:b w:val="0"/>
          <w:bCs w:val="0"/>
          <w:lang w:val="en-US"/>
        </w:rPr>
        <w:t>In the realm of Frink Artificial Intelligence, our vision transcends the boundaries of traditional finance, NFT creation, and the metaverse. We envision a future where the convergence of AI, cryptocurrencies, and virtual worlds gives rise to a powerful and united community, driving the evolution of intelligent finance and reshaping the way we experience digital creativity.</w:t>
      </w:r>
    </w:p>
    <w:p w14:paraId="105145EE" w14:textId="1D45C4FF" w:rsidR="00210100" w:rsidRPr="00BE73C9" w:rsidRDefault="00210100" w:rsidP="00210100">
      <w:pPr>
        <w:rPr>
          <w:rStyle w:val="Fett"/>
          <w:b w:val="0"/>
          <w:bCs w:val="0"/>
          <w:lang w:val="en-US"/>
        </w:rPr>
      </w:pPr>
      <w:r w:rsidRPr="00BE73C9">
        <w:rPr>
          <w:rStyle w:val="Fett"/>
          <w:b w:val="0"/>
          <w:bCs w:val="0"/>
          <w:lang w:val="en-US"/>
        </w:rPr>
        <w:t>At Frink AI Crypto, our vision is to build a strong and inclusive community that embraces the power of AI-driven NFT creation and the limitless possibilities of the metaverse. We believe that by leveraging the intelligence of AI algorithms and blockchain technology, we can empower individuals to unleash their creativity, revolutionize the way we transact, and create immersive digital experiences.</w:t>
      </w:r>
    </w:p>
    <w:p w14:paraId="4528CBCF" w14:textId="4574B1CA" w:rsidR="00210100" w:rsidRPr="00BE73C9" w:rsidRDefault="00210100" w:rsidP="00210100">
      <w:pPr>
        <w:rPr>
          <w:rStyle w:val="Fett"/>
          <w:b w:val="0"/>
          <w:bCs w:val="0"/>
          <w:lang w:val="en-US"/>
        </w:rPr>
      </w:pPr>
      <w:r w:rsidRPr="00BE73C9">
        <w:rPr>
          <w:rStyle w:val="Fett"/>
          <w:b w:val="0"/>
          <w:bCs w:val="0"/>
          <w:lang w:val="en-US"/>
        </w:rPr>
        <w:t>Our vision is to empower artists, creators, and innovators to unlock their full potential by harnessing AI algorithms to create mesmerizing and dynamic NFTs. By enabling the seamless integration of AI and NFTs, we aim to redefine the boundaries of digital art, providing a platform where imagination knows no limits.</w:t>
      </w:r>
    </w:p>
    <w:p w14:paraId="1E29FDF1" w14:textId="1ECA52F8" w:rsidR="00210100" w:rsidRPr="00BE73C9" w:rsidRDefault="00210100" w:rsidP="00210100">
      <w:pPr>
        <w:rPr>
          <w:rStyle w:val="Fett"/>
          <w:b w:val="0"/>
          <w:bCs w:val="0"/>
          <w:lang w:val="en-US"/>
        </w:rPr>
      </w:pPr>
      <w:r w:rsidRPr="00BE73C9">
        <w:rPr>
          <w:rStyle w:val="Fett"/>
          <w:b w:val="0"/>
          <w:bCs w:val="0"/>
          <w:lang w:val="en-US"/>
        </w:rPr>
        <w:t>Beyond NFT creation, our vision extends into the metaverse – a thriving digital realm where individuals can explore, interact, and shape their own realities. We envision a metaverse that is inclusive, collaborative, and driven by community engagement. A place where people from all walks of life can connect, exchange ideas, and participate in the creation of immersive experiences.</w:t>
      </w:r>
    </w:p>
    <w:p w14:paraId="1D1ED5F4" w14:textId="12E906E6" w:rsidR="00210100" w:rsidRPr="00BE73C9" w:rsidRDefault="00210100" w:rsidP="00210100">
      <w:pPr>
        <w:rPr>
          <w:rStyle w:val="Fett"/>
          <w:b w:val="0"/>
          <w:bCs w:val="0"/>
          <w:lang w:val="en-US"/>
        </w:rPr>
      </w:pPr>
      <w:r w:rsidRPr="00BE73C9">
        <w:rPr>
          <w:rStyle w:val="Fett"/>
          <w:b w:val="0"/>
          <w:bCs w:val="0"/>
          <w:lang w:val="en-US"/>
        </w:rPr>
        <w:t>In our vision, the community is the beating heart of our project. We believe in fostering a strong and united community that collaborates, shares knowledge, and collectively drives the evolution of intelligent finance, NFT creation, and the metaverse. Together, we will create a supportive ecosystem that nurtures innovation, fosters creativity, and empowers individuals to shape their own digital destinies.</w:t>
      </w:r>
    </w:p>
    <w:p w14:paraId="2ECF5E85" w14:textId="1FEBCE12" w:rsidR="00440A93" w:rsidRPr="00BE73C9" w:rsidRDefault="00440A93" w:rsidP="00210100">
      <w:pPr>
        <w:rPr>
          <w:rStyle w:val="Fett"/>
          <w:b w:val="0"/>
          <w:bCs w:val="0"/>
          <w:lang w:val="en-US"/>
        </w:rPr>
      </w:pPr>
      <w:r w:rsidRPr="00BE73C9">
        <w:rPr>
          <w:rStyle w:val="Fett"/>
          <w:b w:val="0"/>
          <w:bCs w:val="0"/>
          <w:lang w:val="en-US"/>
        </w:rPr>
        <w:t>Our vision is to cultivate a community of like-minded individuals, artists, developers, and enthusiasts who share a passion for the limitless possibilities of AI, NFTs, and the metaverse. Through collaboration, engagement, and community-driven initiatives, we will push the boundaries of what is possible, unlocking new frontiers in digital finance, creative expression, and immersive experiences.</w:t>
      </w:r>
    </w:p>
    <w:p w14:paraId="145A1C3A" w14:textId="221F98E4" w:rsidR="00440A93" w:rsidRPr="00BE73C9" w:rsidRDefault="00440A93" w:rsidP="00210100">
      <w:pPr>
        <w:rPr>
          <w:rStyle w:val="Fett"/>
          <w:b w:val="0"/>
          <w:bCs w:val="0"/>
          <w:lang w:val="en-US"/>
        </w:rPr>
      </w:pPr>
      <w:proofErr w:type="spellStart"/>
      <w:r w:rsidRPr="00BE73C9">
        <w:rPr>
          <w:rStyle w:val="Fett"/>
          <w:b w:val="0"/>
          <w:bCs w:val="0"/>
          <w:lang w:val="en-US"/>
        </w:rPr>
        <w:t>oin</w:t>
      </w:r>
      <w:proofErr w:type="spellEnd"/>
      <w:r w:rsidRPr="00BE73C9">
        <w:rPr>
          <w:rStyle w:val="Fett"/>
          <w:b w:val="0"/>
          <w:bCs w:val="0"/>
          <w:lang w:val="en-US"/>
        </w:rPr>
        <w:t xml:space="preserve"> us on this transformative journey to build a strong community that shapes the future of intelligent finance, NFT creation, and the metaverse. Visit our website at [website URL] to become part of the Frink AI community, where we converge AI, NFTs, and the metaverse to create a vibrant and boundless digital future.</w:t>
      </w:r>
    </w:p>
    <w:p w14:paraId="33F94B20" w14:textId="2C4E860C" w:rsidR="001810F4" w:rsidRPr="00BE73C9" w:rsidRDefault="00440A93" w:rsidP="00440A93">
      <w:pPr>
        <w:rPr>
          <w:rStyle w:val="Fett"/>
          <w:b w:val="0"/>
          <w:bCs w:val="0"/>
          <w:lang w:val="en-US"/>
        </w:rPr>
      </w:pPr>
      <w:r w:rsidRPr="00BE73C9">
        <w:rPr>
          <w:rStyle w:val="Fett"/>
          <w:b w:val="0"/>
          <w:bCs w:val="0"/>
          <w:lang w:val="en-US"/>
        </w:rPr>
        <w:t>Frink AI Crypto - Empowering a united community to redefine finance, unleash creativity, and explore the limitless frontiers of the metaverse.</w:t>
      </w:r>
    </w:p>
    <w:p w14:paraId="5B793F4B" w14:textId="77777777" w:rsidR="001810F4" w:rsidRPr="00BE73C9" w:rsidRDefault="001810F4">
      <w:pPr>
        <w:rPr>
          <w:rStyle w:val="Fett"/>
          <w:lang w:val="en-US"/>
        </w:rPr>
      </w:pPr>
      <w:r w:rsidRPr="00BE73C9">
        <w:rPr>
          <w:rStyle w:val="Fett"/>
          <w:lang w:val="en-US"/>
        </w:rPr>
        <w:br w:type="page"/>
      </w:r>
    </w:p>
    <w:p w14:paraId="3044E7F8" w14:textId="313ADE0A" w:rsidR="001810F4" w:rsidRPr="00BE73C9" w:rsidRDefault="001810F4" w:rsidP="00843534">
      <w:pPr>
        <w:rPr>
          <w:rStyle w:val="Fett"/>
          <w:lang w:val="en-US"/>
        </w:rPr>
      </w:pPr>
      <w:r w:rsidRPr="00BE73C9">
        <w:rPr>
          <w:rStyle w:val="Fett"/>
          <w:lang w:val="en-US"/>
        </w:rPr>
        <w:lastRenderedPageBreak/>
        <w:t>ROADMAP:</w:t>
      </w:r>
    </w:p>
    <w:p w14:paraId="306D1B54" w14:textId="636793F6" w:rsidR="001810F4" w:rsidRPr="006A4B6A" w:rsidRDefault="000C2BC0" w:rsidP="00843534">
      <w:pPr>
        <w:rPr>
          <w:rStyle w:val="Fett"/>
          <w:lang w:val="en-US"/>
        </w:rPr>
      </w:pPr>
      <w:r w:rsidRPr="006A4B6A">
        <w:rPr>
          <w:rStyle w:val="Fett"/>
          <w:lang w:val="en-US"/>
        </w:rPr>
        <w:t>Phase</w:t>
      </w:r>
      <w:r w:rsidR="001810F4" w:rsidRPr="006A4B6A">
        <w:rPr>
          <w:rStyle w:val="Fett"/>
          <w:lang w:val="en-US"/>
        </w:rPr>
        <w:t xml:space="preserve"> 1: Launch and Establish Presence</w:t>
      </w:r>
    </w:p>
    <w:p w14:paraId="64BE2A5F" w14:textId="6FA5F6C4" w:rsidR="001810F4" w:rsidRPr="006A4B6A" w:rsidRDefault="001810F4" w:rsidP="00843534">
      <w:pPr>
        <w:rPr>
          <w:rStyle w:val="Fett"/>
          <w:b w:val="0"/>
          <w:bCs w:val="0"/>
          <w:lang w:val="en-US"/>
        </w:rPr>
      </w:pPr>
      <w:r w:rsidRPr="006A4B6A">
        <w:rPr>
          <w:rStyle w:val="Fett"/>
          <w:b w:val="0"/>
          <w:bCs w:val="0"/>
          <w:lang w:val="en-US"/>
        </w:rPr>
        <w:t>Launch the Frink Artificial Intelligence project on the Pin</w:t>
      </w:r>
      <w:r w:rsidR="006A4B6A" w:rsidRPr="006A4B6A">
        <w:rPr>
          <w:rStyle w:val="Fett"/>
          <w:b w:val="0"/>
          <w:bCs w:val="0"/>
          <w:lang w:val="en-US"/>
        </w:rPr>
        <w:t>k</w:t>
      </w:r>
      <w:r w:rsidRPr="006A4B6A">
        <w:rPr>
          <w:rStyle w:val="Fett"/>
          <w:b w:val="0"/>
          <w:bCs w:val="0"/>
          <w:lang w:val="en-US"/>
        </w:rPr>
        <w:t>sale platform, allowing early supporters to acquire tokens.</w:t>
      </w:r>
    </w:p>
    <w:p w14:paraId="6E6C7BF0" w14:textId="77777777" w:rsidR="001810F4" w:rsidRPr="00BE73C9" w:rsidRDefault="001810F4" w:rsidP="00843534">
      <w:pPr>
        <w:rPr>
          <w:rStyle w:val="Fett"/>
          <w:b w:val="0"/>
          <w:bCs w:val="0"/>
          <w:lang w:val="en-US"/>
        </w:rPr>
      </w:pPr>
      <w:r w:rsidRPr="00BE73C9">
        <w:rPr>
          <w:rStyle w:val="Fett"/>
          <w:b w:val="0"/>
          <w:bCs w:val="0"/>
          <w:lang w:val="en-US"/>
        </w:rPr>
        <w:t>Establish an active presence on Twitter, providing regular updates, announcements, and engaging with the community.</w:t>
      </w:r>
    </w:p>
    <w:p w14:paraId="52DBA8F0" w14:textId="77777777" w:rsidR="001810F4" w:rsidRPr="00BE73C9" w:rsidRDefault="001810F4" w:rsidP="00843534">
      <w:pPr>
        <w:rPr>
          <w:rStyle w:val="Fett"/>
          <w:b w:val="0"/>
          <w:bCs w:val="0"/>
          <w:lang w:val="en-US"/>
        </w:rPr>
      </w:pPr>
      <w:r w:rsidRPr="00BE73C9">
        <w:rPr>
          <w:rStyle w:val="Fett"/>
          <w:b w:val="0"/>
          <w:bCs w:val="0"/>
          <w:lang w:val="en-US"/>
        </w:rPr>
        <w:t>Create a dedicated homepage that serves as a central hub for project information, offering transparency and accessibility.</w:t>
      </w:r>
    </w:p>
    <w:p w14:paraId="4FECD7AD" w14:textId="77777777" w:rsidR="001810F4" w:rsidRPr="00BE73C9" w:rsidRDefault="001810F4" w:rsidP="00843534">
      <w:pPr>
        <w:rPr>
          <w:rStyle w:val="Fett"/>
          <w:b w:val="0"/>
          <w:bCs w:val="0"/>
          <w:lang w:val="en-US"/>
        </w:rPr>
      </w:pPr>
      <w:r w:rsidRPr="00BE73C9">
        <w:rPr>
          <w:rStyle w:val="Fett"/>
          <w:b w:val="0"/>
          <w:bCs w:val="0"/>
          <w:lang w:val="en-US"/>
        </w:rPr>
        <w:t>Prioritize liquidity and actively seek strategies to ensure a thriving marketplace for token holders, with a focus on maintaining liquidity for at least one year.</w:t>
      </w:r>
    </w:p>
    <w:p w14:paraId="4C1AF58B" w14:textId="0A5D758A" w:rsidR="001810F4" w:rsidRPr="000C2BC0" w:rsidRDefault="000C2BC0" w:rsidP="00843534">
      <w:pPr>
        <w:rPr>
          <w:rStyle w:val="Fett"/>
          <w:lang w:val="en-US"/>
        </w:rPr>
      </w:pPr>
      <w:r w:rsidRPr="000C2BC0">
        <w:rPr>
          <w:rStyle w:val="Fett"/>
          <w:lang w:val="en-US"/>
        </w:rPr>
        <w:t>Phase</w:t>
      </w:r>
      <w:r w:rsidR="001810F4" w:rsidRPr="000C2BC0">
        <w:rPr>
          <w:rStyle w:val="Fett"/>
          <w:lang w:val="en-US"/>
        </w:rPr>
        <w:t xml:space="preserve"> 2: Expand Community and Ecosystem</w:t>
      </w:r>
    </w:p>
    <w:p w14:paraId="414AAC57" w14:textId="77777777" w:rsidR="001810F4" w:rsidRPr="00BE73C9" w:rsidRDefault="001810F4" w:rsidP="00843534">
      <w:pPr>
        <w:rPr>
          <w:rStyle w:val="Fett"/>
          <w:b w:val="0"/>
          <w:bCs w:val="0"/>
          <w:lang w:val="en-US"/>
        </w:rPr>
      </w:pPr>
      <w:r w:rsidRPr="00BE73C9">
        <w:rPr>
          <w:rStyle w:val="Fett"/>
          <w:b w:val="0"/>
          <w:bCs w:val="0"/>
          <w:lang w:val="en-US"/>
        </w:rPr>
        <w:t>Establish a Telegram channel to foster direct communication and interaction with the community, enabling real-time discussions and support.</w:t>
      </w:r>
    </w:p>
    <w:p w14:paraId="68C24D16" w14:textId="77777777" w:rsidR="001810F4" w:rsidRPr="00BE73C9" w:rsidRDefault="001810F4" w:rsidP="00843534">
      <w:pPr>
        <w:rPr>
          <w:rStyle w:val="Fett"/>
          <w:b w:val="0"/>
          <w:bCs w:val="0"/>
          <w:lang w:val="en-US"/>
        </w:rPr>
      </w:pPr>
      <w:r w:rsidRPr="00BE73C9">
        <w:rPr>
          <w:rStyle w:val="Fett"/>
          <w:b w:val="0"/>
          <w:bCs w:val="0"/>
          <w:lang w:val="en-US"/>
        </w:rPr>
        <w:t>List the Frink token on reputable decentralized exchanges (DEXs), increasing accessibility and trading opportunities for token holders.</w:t>
      </w:r>
    </w:p>
    <w:p w14:paraId="011429C6" w14:textId="77777777" w:rsidR="001810F4" w:rsidRPr="00BE73C9" w:rsidRDefault="001810F4" w:rsidP="00843534">
      <w:pPr>
        <w:rPr>
          <w:rStyle w:val="Fett"/>
          <w:b w:val="0"/>
          <w:bCs w:val="0"/>
          <w:lang w:val="en-US"/>
        </w:rPr>
      </w:pPr>
      <w:r w:rsidRPr="00BE73C9">
        <w:rPr>
          <w:rStyle w:val="Fett"/>
          <w:b w:val="0"/>
          <w:bCs w:val="0"/>
          <w:lang w:val="en-US"/>
        </w:rPr>
        <w:t>Forge strategic partnerships and integrations with other projects, platforms, or blockchain ecosystems, enhancing the overall value and utility of Frink.</w:t>
      </w:r>
    </w:p>
    <w:p w14:paraId="7D93502A" w14:textId="77777777" w:rsidR="001810F4" w:rsidRPr="00BE73C9" w:rsidRDefault="001810F4" w:rsidP="00843534">
      <w:pPr>
        <w:rPr>
          <w:rStyle w:val="Fett"/>
          <w:b w:val="0"/>
          <w:bCs w:val="0"/>
          <w:lang w:val="en-US"/>
        </w:rPr>
      </w:pPr>
      <w:r w:rsidRPr="00BE73C9">
        <w:rPr>
          <w:rStyle w:val="Fett"/>
          <w:b w:val="0"/>
          <w:bCs w:val="0"/>
          <w:lang w:val="en-US"/>
        </w:rPr>
        <w:t>Implement a token burn mechanism, reducing the token supply over time to create scarcity and increase the value of the token.</w:t>
      </w:r>
    </w:p>
    <w:p w14:paraId="17776727" w14:textId="5FA7A057" w:rsidR="001810F4" w:rsidRPr="000C2BC0" w:rsidRDefault="000C2BC0" w:rsidP="00843534">
      <w:pPr>
        <w:rPr>
          <w:rStyle w:val="Fett"/>
          <w:lang w:val="en-US"/>
        </w:rPr>
      </w:pPr>
      <w:r w:rsidRPr="000C2BC0">
        <w:rPr>
          <w:rStyle w:val="Fett"/>
          <w:lang w:val="en-US"/>
        </w:rPr>
        <w:t>Phase</w:t>
      </w:r>
      <w:r w:rsidR="001810F4" w:rsidRPr="000C2BC0">
        <w:rPr>
          <w:rStyle w:val="Fett"/>
          <w:lang w:val="en-US"/>
        </w:rPr>
        <w:t xml:space="preserve"> 3: Enhance Token Utility and Incentives</w:t>
      </w:r>
    </w:p>
    <w:p w14:paraId="5ABD06FA" w14:textId="77777777" w:rsidR="001810F4" w:rsidRPr="00BE73C9" w:rsidRDefault="001810F4" w:rsidP="00843534">
      <w:pPr>
        <w:rPr>
          <w:rStyle w:val="Fett"/>
          <w:b w:val="0"/>
          <w:bCs w:val="0"/>
          <w:lang w:val="en-US"/>
        </w:rPr>
      </w:pPr>
      <w:r w:rsidRPr="00BE73C9">
        <w:rPr>
          <w:rStyle w:val="Fett"/>
          <w:b w:val="0"/>
          <w:bCs w:val="0"/>
          <w:lang w:val="en-US"/>
        </w:rPr>
        <w:t>Implement and deploy a seamless swap functionality, allowing token holders to easily exchange Frink tokens with other cryptocurrencies, enhancing liquidity options.</w:t>
      </w:r>
    </w:p>
    <w:p w14:paraId="20C18D6C" w14:textId="77777777" w:rsidR="001810F4" w:rsidRPr="00BE73C9" w:rsidRDefault="001810F4" w:rsidP="00843534">
      <w:pPr>
        <w:rPr>
          <w:rStyle w:val="Fett"/>
          <w:b w:val="0"/>
          <w:bCs w:val="0"/>
          <w:lang w:val="en-US"/>
        </w:rPr>
      </w:pPr>
      <w:r w:rsidRPr="00BE73C9">
        <w:rPr>
          <w:rStyle w:val="Fett"/>
          <w:b w:val="0"/>
          <w:bCs w:val="0"/>
          <w:lang w:val="en-US"/>
        </w:rPr>
        <w:t>Introduce a staking mechanism, enabling token holders to lock their tokens in a smart contract and earn rewards for their contribution to the ecosystem.</w:t>
      </w:r>
    </w:p>
    <w:p w14:paraId="3C5B3197" w14:textId="77777777" w:rsidR="001810F4" w:rsidRPr="00BE73C9" w:rsidRDefault="001810F4" w:rsidP="00843534">
      <w:pPr>
        <w:rPr>
          <w:rStyle w:val="Fett"/>
          <w:b w:val="0"/>
          <w:bCs w:val="0"/>
          <w:lang w:val="en-US"/>
        </w:rPr>
      </w:pPr>
      <w:r w:rsidRPr="00BE73C9">
        <w:rPr>
          <w:rStyle w:val="Fett"/>
          <w:b w:val="0"/>
          <w:bCs w:val="0"/>
          <w:lang w:val="en-US"/>
        </w:rPr>
        <w:t>Establish a rewards distribution system to incentivize token holders for their long-term commitment and participation in the Frink ecosystem.</w:t>
      </w:r>
    </w:p>
    <w:p w14:paraId="118A4107" w14:textId="17C534A0" w:rsidR="001810F4" w:rsidRPr="000C2BC0" w:rsidRDefault="000C2BC0" w:rsidP="00843534">
      <w:pPr>
        <w:rPr>
          <w:rStyle w:val="Fett"/>
          <w:lang w:val="en-US"/>
        </w:rPr>
      </w:pPr>
      <w:r w:rsidRPr="000C2BC0">
        <w:rPr>
          <w:rStyle w:val="Fett"/>
          <w:lang w:val="en-US"/>
        </w:rPr>
        <w:t>Ph</w:t>
      </w:r>
      <w:r>
        <w:rPr>
          <w:rStyle w:val="Fett"/>
          <w:lang w:val="en-US"/>
        </w:rPr>
        <w:t>ase</w:t>
      </w:r>
      <w:r w:rsidR="001810F4" w:rsidRPr="000C2BC0">
        <w:rPr>
          <w:rStyle w:val="Fett"/>
          <w:lang w:val="en-US"/>
        </w:rPr>
        <w:t xml:space="preserve"> 4: AI and NFT Integration - Building the Metaverse "Springfield"</w:t>
      </w:r>
    </w:p>
    <w:p w14:paraId="7FED74D8" w14:textId="77777777" w:rsidR="001810F4" w:rsidRPr="00BE73C9" w:rsidRDefault="001810F4" w:rsidP="00843534">
      <w:pPr>
        <w:rPr>
          <w:rStyle w:val="Fett"/>
          <w:b w:val="0"/>
          <w:bCs w:val="0"/>
          <w:lang w:val="en-US"/>
        </w:rPr>
      </w:pPr>
      <w:r w:rsidRPr="00BE73C9">
        <w:rPr>
          <w:rStyle w:val="Fett"/>
          <w:b w:val="0"/>
          <w:bCs w:val="0"/>
          <w:lang w:val="en-US"/>
        </w:rPr>
        <w:t>Explore and implement the integration of artificial intelligence (AI) technologies within the Frink ecosystem, leveraging AI algorithms to enhance financial insights and decision-making processes.</w:t>
      </w:r>
    </w:p>
    <w:p w14:paraId="53A8715D" w14:textId="77777777" w:rsidR="001810F4" w:rsidRPr="00BE73C9" w:rsidRDefault="001810F4" w:rsidP="00843534">
      <w:pPr>
        <w:rPr>
          <w:rStyle w:val="Fett"/>
          <w:b w:val="0"/>
          <w:bCs w:val="0"/>
          <w:lang w:val="en-US"/>
        </w:rPr>
      </w:pPr>
      <w:r w:rsidRPr="00BE73C9">
        <w:rPr>
          <w:rStyle w:val="Fett"/>
          <w:b w:val="0"/>
          <w:bCs w:val="0"/>
          <w:lang w:val="en-US"/>
        </w:rPr>
        <w:t>Embrace the potential of non-fungible tokens (NFTs) and develop a dedicated marketplace for NFT creation, trading, and showcasing within the Frink ecosystem.</w:t>
      </w:r>
    </w:p>
    <w:p w14:paraId="0011D009" w14:textId="77777777" w:rsidR="001810F4" w:rsidRPr="00BE73C9" w:rsidRDefault="001810F4" w:rsidP="00843534">
      <w:pPr>
        <w:rPr>
          <w:rStyle w:val="Fett"/>
          <w:b w:val="0"/>
          <w:bCs w:val="0"/>
          <w:lang w:val="en-US"/>
        </w:rPr>
      </w:pPr>
      <w:r w:rsidRPr="00BE73C9">
        <w:rPr>
          <w:rStyle w:val="Fett"/>
          <w:b w:val="0"/>
          <w:bCs w:val="0"/>
          <w:lang w:val="en-US"/>
        </w:rPr>
        <w:t>Develop the metaverse "Springfield," a virtual world where users can interact, explore, and engage with AI-generated content, NFTs, and financial experiences.</w:t>
      </w:r>
    </w:p>
    <w:p w14:paraId="4666952D" w14:textId="1BB71433" w:rsidR="001810F4" w:rsidRPr="00BE73C9" w:rsidRDefault="000C2BC0" w:rsidP="00843534">
      <w:pPr>
        <w:rPr>
          <w:rStyle w:val="Fett"/>
          <w:lang w:val="en-US"/>
        </w:rPr>
      </w:pPr>
      <w:r w:rsidRPr="00BE73C9">
        <w:rPr>
          <w:rStyle w:val="Fett"/>
          <w:lang w:val="en-US"/>
        </w:rPr>
        <w:t>Phase</w:t>
      </w:r>
      <w:r w:rsidR="001810F4" w:rsidRPr="00BE73C9">
        <w:rPr>
          <w:rStyle w:val="Fett"/>
          <w:lang w:val="en-US"/>
        </w:rPr>
        <w:t xml:space="preserve"> 5: Launch Metaverse "Springfield"</w:t>
      </w:r>
    </w:p>
    <w:p w14:paraId="6875CA1F" w14:textId="77777777" w:rsidR="001810F4" w:rsidRPr="00BE73C9" w:rsidRDefault="001810F4" w:rsidP="00843534">
      <w:pPr>
        <w:rPr>
          <w:rStyle w:val="Fett"/>
          <w:b w:val="0"/>
          <w:bCs w:val="0"/>
          <w:lang w:val="en-US"/>
        </w:rPr>
      </w:pPr>
      <w:r w:rsidRPr="00BE73C9">
        <w:rPr>
          <w:rStyle w:val="Fett"/>
          <w:b w:val="0"/>
          <w:bCs w:val="0"/>
          <w:lang w:val="en-US"/>
        </w:rPr>
        <w:t>Release the metaverse "Springfield" to the public, inviting users to immerse themselves in a vibrant and interactive digital realm.</w:t>
      </w:r>
    </w:p>
    <w:p w14:paraId="09D7E886" w14:textId="77777777" w:rsidR="001810F4" w:rsidRPr="00BE73C9" w:rsidRDefault="001810F4" w:rsidP="00843534">
      <w:pPr>
        <w:rPr>
          <w:rStyle w:val="Fett"/>
          <w:b w:val="0"/>
          <w:bCs w:val="0"/>
          <w:lang w:val="en-US"/>
        </w:rPr>
      </w:pPr>
      <w:r w:rsidRPr="00BE73C9">
        <w:rPr>
          <w:rStyle w:val="Fett"/>
          <w:b w:val="0"/>
          <w:bCs w:val="0"/>
          <w:lang w:val="en-US"/>
        </w:rPr>
        <w:lastRenderedPageBreak/>
        <w:t>Foster community engagement and collaboration within the metaverse, enabling users to create, trade, and showcase their NFTs, participate in virtual events, and engage in decentralized financial activities.</w:t>
      </w:r>
    </w:p>
    <w:p w14:paraId="3B000751" w14:textId="77777777" w:rsidR="001810F4" w:rsidRPr="00BE73C9" w:rsidRDefault="001810F4" w:rsidP="00843534">
      <w:pPr>
        <w:rPr>
          <w:rStyle w:val="Fett"/>
          <w:b w:val="0"/>
          <w:bCs w:val="0"/>
          <w:lang w:val="en-US"/>
        </w:rPr>
      </w:pPr>
      <w:r w:rsidRPr="00BE73C9">
        <w:rPr>
          <w:rStyle w:val="Fett"/>
          <w:b w:val="0"/>
          <w:bCs w:val="0"/>
          <w:lang w:val="en-US"/>
        </w:rPr>
        <w:t>Continuously enhance and expand the metaverse "Springfield" by incorporating user feedback, introducing new features, and exploring innovative technologies.</w:t>
      </w:r>
    </w:p>
    <w:p w14:paraId="653E9106" w14:textId="24AFBBE3" w:rsidR="000C2BC0" w:rsidRPr="00BE73C9" w:rsidRDefault="000C2BC0">
      <w:pPr>
        <w:rPr>
          <w:rStyle w:val="Fett"/>
          <w:b w:val="0"/>
          <w:bCs w:val="0"/>
          <w:lang w:val="en-US"/>
        </w:rPr>
      </w:pPr>
      <w:r w:rsidRPr="00BE73C9">
        <w:rPr>
          <w:rStyle w:val="Fett"/>
          <w:b w:val="0"/>
          <w:bCs w:val="0"/>
          <w:lang w:val="en-US"/>
        </w:rPr>
        <w:br w:type="page"/>
      </w:r>
    </w:p>
    <w:p w14:paraId="04C7BD59" w14:textId="77777777" w:rsidR="00440A93" w:rsidRPr="00BE73C9" w:rsidRDefault="00440A93" w:rsidP="00440A93">
      <w:pPr>
        <w:rPr>
          <w:rStyle w:val="Fett"/>
          <w:lang w:val="en-US"/>
        </w:rPr>
      </w:pPr>
    </w:p>
    <w:p w14:paraId="5D48267C" w14:textId="77777777" w:rsidR="00440A93" w:rsidRPr="00BE73C9" w:rsidRDefault="00440A93" w:rsidP="00210100">
      <w:pPr>
        <w:rPr>
          <w:rStyle w:val="Fett"/>
          <w:lang w:val="en-US"/>
        </w:rPr>
      </w:pPr>
    </w:p>
    <w:p w14:paraId="4942604C" w14:textId="1A2C4C8E" w:rsidR="005B672A" w:rsidRPr="00BE73C9" w:rsidRDefault="005B672A" w:rsidP="00210100">
      <w:pPr>
        <w:rPr>
          <w:rStyle w:val="Fett"/>
          <w:lang w:val="en-US"/>
        </w:rPr>
      </w:pPr>
      <w:r w:rsidRPr="00BE73C9">
        <w:rPr>
          <w:rStyle w:val="Fett"/>
          <w:lang w:val="en-US"/>
        </w:rPr>
        <w:t>TOKONOMICS</w:t>
      </w:r>
    </w:p>
    <w:p w14:paraId="053FB6EC" w14:textId="77777777" w:rsidR="005B672A" w:rsidRPr="00BE73C9" w:rsidRDefault="005B672A" w:rsidP="00843534">
      <w:pPr>
        <w:rPr>
          <w:rStyle w:val="Fett"/>
          <w:lang w:val="en-US"/>
        </w:rPr>
      </w:pPr>
      <w:r w:rsidRPr="00BE73C9">
        <w:rPr>
          <w:rStyle w:val="Fett"/>
          <w:lang w:val="en-US"/>
        </w:rPr>
        <w:t>Token Name: Frink Artificial Intelligence (FRINK)</w:t>
      </w:r>
    </w:p>
    <w:p w14:paraId="785925D7" w14:textId="77777777" w:rsidR="005B672A" w:rsidRPr="00BE73C9" w:rsidRDefault="005B672A" w:rsidP="00843534">
      <w:pPr>
        <w:rPr>
          <w:rStyle w:val="Fett"/>
          <w:lang w:val="en-US"/>
        </w:rPr>
      </w:pPr>
      <w:r w:rsidRPr="00BE73C9">
        <w:rPr>
          <w:rStyle w:val="Fett"/>
          <w:lang w:val="en-US"/>
        </w:rPr>
        <w:t>Token Type: ERC-20</w:t>
      </w:r>
    </w:p>
    <w:p w14:paraId="0F0DAC75" w14:textId="48B7197D" w:rsidR="005B672A" w:rsidRPr="00316A69" w:rsidRDefault="005B672A" w:rsidP="00843534">
      <w:pPr>
        <w:rPr>
          <w:rStyle w:val="Fett"/>
          <w:lang w:val="en-US"/>
        </w:rPr>
      </w:pPr>
      <w:r w:rsidRPr="00316A69">
        <w:rPr>
          <w:rStyle w:val="Fett"/>
          <w:lang w:val="en-US"/>
        </w:rPr>
        <w:t>Total Token Supply: 1,</w:t>
      </w:r>
      <w:r w:rsidR="005A60EF" w:rsidRPr="00316A69">
        <w:rPr>
          <w:rStyle w:val="Fett"/>
          <w:lang w:val="en-US"/>
        </w:rPr>
        <w:t>5</w:t>
      </w:r>
      <w:r w:rsidRPr="00316A69">
        <w:rPr>
          <w:rStyle w:val="Fett"/>
          <w:lang w:val="en-US"/>
        </w:rPr>
        <w:t>00,000,000 FRINK</w:t>
      </w:r>
      <w:r w:rsidR="00B07672" w:rsidRPr="003E55A2">
        <w:rPr>
          <w:noProof/>
          <w:lang w:val="en-US"/>
        </w:rPr>
        <w:t xml:space="preserve"> </w:t>
      </w:r>
    </w:p>
    <w:p w14:paraId="1A9DC804" w14:textId="77777777" w:rsidR="005B672A" w:rsidRPr="00316A69" w:rsidRDefault="005B672A" w:rsidP="00843534">
      <w:pPr>
        <w:rPr>
          <w:rStyle w:val="Fett"/>
          <w:lang w:val="en-US"/>
        </w:rPr>
      </w:pPr>
      <w:r w:rsidRPr="00316A69">
        <w:rPr>
          <w:rStyle w:val="Fett"/>
          <w:lang w:val="en-US"/>
        </w:rPr>
        <w:t>Token Distribution:</w:t>
      </w:r>
    </w:p>
    <w:p w14:paraId="320F0E2E" w14:textId="77777777" w:rsidR="005B672A" w:rsidRPr="00316A69" w:rsidRDefault="005B672A" w:rsidP="00843534">
      <w:pPr>
        <w:rPr>
          <w:rStyle w:val="Fett"/>
          <w:lang w:val="en-US"/>
        </w:rPr>
      </w:pPr>
      <w:r w:rsidRPr="00316A69">
        <w:rPr>
          <w:rStyle w:val="Fett"/>
          <w:lang w:val="en-US"/>
        </w:rPr>
        <w:t>Initial Launch and Sale:</w:t>
      </w:r>
    </w:p>
    <w:p w14:paraId="069FD48E" w14:textId="45E6017A" w:rsidR="005B672A" w:rsidRPr="00C07F06" w:rsidRDefault="005B672A" w:rsidP="00843534">
      <w:pPr>
        <w:rPr>
          <w:rStyle w:val="Fett"/>
          <w:b w:val="0"/>
          <w:bCs w:val="0"/>
          <w:lang w:val="en-US"/>
        </w:rPr>
      </w:pPr>
      <w:r w:rsidRPr="00C07F06">
        <w:rPr>
          <w:rStyle w:val="Fett"/>
          <w:b w:val="0"/>
          <w:bCs w:val="0"/>
          <w:lang w:val="en-US"/>
        </w:rPr>
        <w:t xml:space="preserve">Public Sale on </w:t>
      </w:r>
      <w:proofErr w:type="spellStart"/>
      <w:r w:rsidRPr="00C07F06">
        <w:rPr>
          <w:rStyle w:val="Fett"/>
          <w:b w:val="0"/>
          <w:bCs w:val="0"/>
          <w:lang w:val="en-US"/>
        </w:rPr>
        <w:t>Pin</w:t>
      </w:r>
      <w:r w:rsidR="00316A69" w:rsidRPr="00C07F06">
        <w:rPr>
          <w:rStyle w:val="Fett"/>
          <w:b w:val="0"/>
          <w:bCs w:val="0"/>
          <w:lang w:val="en-US"/>
        </w:rPr>
        <w:t>k</w:t>
      </w:r>
      <w:r w:rsidRPr="00C07F06">
        <w:rPr>
          <w:rStyle w:val="Fett"/>
          <w:b w:val="0"/>
          <w:bCs w:val="0"/>
          <w:lang w:val="en-US"/>
        </w:rPr>
        <w:t>sale</w:t>
      </w:r>
      <w:proofErr w:type="spellEnd"/>
      <w:r w:rsidRPr="00C07F06">
        <w:rPr>
          <w:rStyle w:val="Fett"/>
          <w:b w:val="0"/>
          <w:bCs w:val="0"/>
          <w:lang w:val="en-US"/>
        </w:rPr>
        <w:t>: 3</w:t>
      </w:r>
      <w:r w:rsidR="00B57E5A" w:rsidRPr="00C07F06">
        <w:rPr>
          <w:rStyle w:val="Fett"/>
          <w:b w:val="0"/>
          <w:bCs w:val="0"/>
          <w:lang w:val="en-US"/>
        </w:rPr>
        <w:t>0</w:t>
      </w:r>
      <w:r w:rsidRPr="00C07F06">
        <w:rPr>
          <w:rStyle w:val="Fett"/>
          <w:b w:val="0"/>
          <w:bCs w:val="0"/>
          <w:lang w:val="en-US"/>
        </w:rPr>
        <w:t>% of the total token supply allocated for public sale.</w:t>
      </w:r>
    </w:p>
    <w:p w14:paraId="3CA9F6E5" w14:textId="06687B0D" w:rsidR="005B672A" w:rsidRPr="00C07F06" w:rsidRDefault="005B672A" w:rsidP="00843534">
      <w:pPr>
        <w:rPr>
          <w:rStyle w:val="Fett"/>
          <w:b w:val="0"/>
          <w:bCs w:val="0"/>
          <w:lang w:val="en-US"/>
        </w:rPr>
      </w:pPr>
      <w:r w:rsidRPr="00C07F06">
        <w:rPr>
          <w:rStyle w:val="Fett"/>
          <w:b w:val="0"/>
          <w:bCs w:val="0"/>
          <w:lang w:val="en-US"/>
        </w:rPr>
        <w:t>Team and Advisors: 1</w:t>
      </w:r>
      <w:r w:rsidR="00B57E5A" w:rsidRPr="00C07F06">
        <w:rPr>
          <w:rStyle w:val="Fett"/>
          <w:b w:val="0"/>
          <w:bCs w:val="0"/>
          <w:lang w:val="en-US"/>
        </w:rPr>
        <w:t>0</w:t>
      </w:r>
      <w:r w:rsidRPr="00C07F06">
        <w:rPr>
          <w:rStyle w:val="Fett"/>
          <w:b w:val="0"/>
          <w:bCs w:val="0"/>
          <w:lang w:val="en-US"/>
        </w:rPr>
        <w:t>% of the total token supply allocated to the project team and advisors.</w:t>
      </w:r>
    </w:p>
    <w:p w14:paraId="5F718894" w14:textId="77777777" w:rsidR="005B672A" w:rsidRPr="00C07F06" w:rsidRDefault="005B672A" w:rsidP="00843534">
      <w:pPr>
        <w:rPr>
          <w:rStyle w:val="Fett"/>
          <w:b w:val="0"/>
          <w:bCs w:val="0"/>
          <w:lang w:val="en-US"/>
        </w:rPr>
      </w:pPr>
      <w:r w:rsidRPr="00C07F06">
        <w:rPr>
          <w:rStyle w:val="Fett"/>
          <w:b w:val="0"/>
          <w:bCs w:val="0"/>
          <w:lang w:val="en-US"/>
        </w:rPr>
        <w:t>Marketing and Development: 10% of the total token supply allocated for marketing efforts and project development.</w:t>
      </w:r>
    </w:p>
    <w:p w14:paraId="21918A5B" w14:textId="77777777" w:rsidR="005B672A" w:rsidRPr="00C07F06" w:rsidRDefault="005B672A" w:rsidP="00843534">
      <w:pPr>
        <w:rPr>
          <w:rStyle w:val="Fett"/>
          <w:b w:val="0"/>
          <w:bCs w:val="0"/>
          <w:lang w:val="en-US"/>
        </w:rPr>
      </w:pPr>
      <w:r w:rsidRPr="00C07F06">
        <w:rPr>
          <w:rStyle w:val="Fett"/>
          <w:b w:val="0"/>
          <w:bCs w:val="0"/>
          <w:lang w:val="en-US"/>
        </w:rPr>
        <w:t>Reserve Fund: 5% of the total token supply allocated for future development and strategic initiatives.</w:t>
      </w:r>
    </w:p>
    <w:p w14:paraId="677590CF" w14:textId="77777777" w:rsidR="005B672A" w:rsidRPr="00BE73C9" w:rsidRDefault="005B672A" w:rsidP="00843534">
      <w:pPr>
        <w:rPr>
          <w:rStyle w:val="Fett"/>
          <w:lang w:val="en-US"/>
        </w:rPr>
      </w:pPr>
      <w:r w:rsidRPr="00BE73C9">
        <w:rPr>
          <w:rStyle w:val="Fett"/>
          <w:lang w:val="en-US"/>
        </w:rPr>
        <w:t>Ecosystem Development and Incentives:</w:t>
      </w:r>
    </w:p>
    <w:p w14:paraId="2441478B" w14:textId="77777777" w:rsidR="005B672A" w:rsidRPr="00C07F06" w:rsidRDefault="005B672A" w:rsidP="00843534">
      <w:pPr>
        <w:rPr>
          <w:rStyle w:val="Fett"/>
          <w:b w:val="0"/>
          <w:bCs w:val="0"/>
          <w:lang w:val="en-US"/>
        </w:rPr>
      </w:pPr>
      <w:r w:rsidRPr="00C07F06">
        <w:rPr>
          <w:rStyle w:val="Fett"/>
          <w:b w:val="0"/>
          <w:bCs w:val="0"/>
          <w:lang w:val="en-US"/>
        </w:rPr>
        <w:t>Liquidity Pool: 20% of the total token supply allocated for liquidity provision in decentralized exchanges to ensure a healthy market.</w:t>
      </w:r>
    </w:p>
    <w:p w14:paraId="77625A03" w14:textId="77777777" w:rsidR="005B672A" w:rsidRPr="00C07F06" w:rsidRDefault="005B672A" w:rsidP="00843534">
      <w:pPr>
        <w:rPr>
          <w:rStyle w:val="Fett"/>
          <w:b w:val="0"/>
          <w:bCs w:val="0"/>
          <w:lang w:val="en-US"/>
        </w:rPr>
      </w:pPr>
      <w:r w:rsidRPr="00C07F06">
        <w:rPr>
          <w:rStyle w:val="Fett"/>
          <w:b w:val="0"/>
          <w:bCs w:val="0"/>
          <w:lang w:val="en-US"/>
        </w:rPr>
        <w:t>Staking Rewards: 10% of the total token supply allocated for staking rewards to incentivize token holders and encourage long-term participation in the ecosystem.</w:t>
      </w:r>
    </w:p>
    <w:p w14:paraId="13241FFA" w14:textId="77777777" w:rsidR="005B672A" w:rsidRPr="00C07F06" w:rsidRDefault="005B672A" w:rsidP="00843534">
      <w:pPr>
        <w:rPr>
          <w:rStyle w:val="Fett"/>
          <w:b w:val="0"/>
          <w:bCs w:val="0"/>
          <w:lang w:val="en-US"/>
        </w:rPr>
      </w:pPr>
      <w:r w:rsidRPr="00C07F06">
        <w:rPr>
          <w:rStyle w:val="Fett"/>
          <w:b w:val="0"/>
          <w:bCs w:val="0"/>
          <w:lang w:val="en-US"/>
        </w:rPr>
        <w:t>Partnerships and Integrations: 5% of the total token supply allocated for strategic partnerships and integrations to expand the ecosystem and enhance utility.</w:t>
      </w:r>
    </w:p>
    <w:p w14:paraId="6BEB6919" w14:textId="77777777" w:rsidR="005B672A" w:rsidRPr="00BE73C9" w:rsidRDefault="005B672A" w:rsidP="00843534">
      <w:pPr>
        <w:rPr>
          <w:rStyle w:val="Fett"/>
          <w:lang w:val="en-US"/>
        </w:rPr>
      </w:pPr>
      <w:r w:rsidRPr="00BE73C9">
        <w:rPr>
          <w:rStyle w:val="Fett"/>
          <w:lang w:val="en-US"/>
        </w:rPr>
        <w:t>Community and User Incentives:</w:t>
      </w:r>
    </w:p>
    <w:p w14:paraId="412BD586" w14:textId="77777777" w:rsidR="005B672A" w:rsidRPr="00C07F06" w:rsidRDefault="005B672A" w:rsidP="00843534">
      <w:pPr>
        <w:rPr>
          <w:rStyle w:val="Fett"/>
          <w:b w:val="0"/>
          <w:bCs w:val="0"/>
          <w:lang w:val="en-US"/>
        </w:rPr>
      </w:pPr>
      <w:r w:rsidRPr="00C07F06">
        <w:rPr>
          <w:rStyle w:val="Fett"/>
          <w:b w:val="0"/>
          <w:bCs w:val="0"/>
          <w:lang w:val="en-US"/>
        </w:rPr>
        <w:t>Airdrops and Giveaways: 5% of the total token supply allocated for airdrops and community giveaways to reward and engage with the Frink community.</w:t>
      </w:r>
    </w:p>
    <w:p w14:paraId="49AB4FD1" w14:textId="77777777" w:rsidR="005B672A" w:rsidRPr="00C07F06" w:rsidRDefault="005B672A" w:rsidP="00843534">
      <w:pPr>
        <w:rPr>
          <w:rStyle w:val="Fett"/>
          <w:b w:val="0"/>
          <w:bCs w:val="0"/>
          <w:lang w:val="en-US"/>
        </w:rPr>
      </w:pPr>
      <w:r w:rsidRPr="00C07F06">
        <w:rPr>
          <w:rStyle w:val="Fett"/>
          <w:b w:val="0"/>
          <w:bCs w:val="0"/>
          <w:lang w:val="en-US"/>
        </w:rPr>
        <w:t>Community Development: 5% of the total token supply allocated for community-building efforts, events, and initiatives.</w:t>
      </w:r>
    </w:p>
    <w:p w14:paraId="4C21F278" w14:textId="77777777" w:rsidR="005B672A" w:rsidRPr="00843534" w:rsidRDefault="005B672A" w:rsidP="00843534">
      <w:pPr>
        <w:rPr>
          <w:rStyle w:val="Fett"/>
        </w:rPr>
      </w:pPr>
      <w:r w:rsidRPr="00843534">
        <w:rPr>
          <w:rStyle w:val="Fett"/>
        </w:rPr>
        <w:t>Token Utility:</w:t>
      </w:r>
    </w:p>
    <w:p w14:paraId="4D5FD4DD" w14:textId="77777777" w:rsidR="005B672A" w:rsidRPr="00C07F06" w:rsidRDefault="005B672A" w:rsidP="00843534">
      <w:pPr>
        <w:rPr>
          <w:rStyle w:val="Fett"/>
          <w:b w:val="0"/>
          <w:bCs w:val="0"/>
          <w:lang w:val="en-US"/>
        </w:rPr>
      </w:pPr>
      <w:r w:rsidRPr="00C07F06">
        <w:rPr>
          <w:rStyle w:val="Fett"/>
          <w:b w:val="0"/>
          <w:bCs w:val="0"/>
          <w:lang w:val="en-US"/>
        </w:rPr>
        <w:t xml:space="preserve">Governance: FRINK token holders </w:t>
      </w:r>
      <w:proofErr w:type="gramStart"/>
      <w:r w:rsidRPr="00C07F06">
        <w:rPr>
          <w:rStyle w:val="Fett"/>
          <w:b w:val="0"/>
          <w:bCs w:val="0"/>
          <w:lang w:val="en-US"/>
        </w:rPr>
        <w:t>have the ability to</w:t>
      </w:r>
      <w:proofErr w:type="gramEnd"/>
      <w:r w:rsidRPr="00C07F06">
        <w:rPr>
          <w:rStyle w:val="Fett"/>
          <w:b w:val="0"/>
          <w:bCs w:val="0"/>
          <w:lang w:val="en-US"/>
        </w:rPr>
        <w:t xml:space="preserve"> participate in governance proposals, allowing them to vote on key decisions and contribute to the direction of the Frink ecosystem.</w:t>
      </w:r>
    </w:p>
    <w:p w14:paraId="7075F202" w14:textId="77777777" w:rsidR="005B672A" w:rsidRPr="00C07F06" w:rsidRDefault="005B672A" w:rsidP="00843534">
      <w:pPr>
        <w:rPr>
          <w:rStyle w:val="Fett"/>
          <w:b w:val="0"/>
          <w:bCs w:val="0"/>
          <w:lang w:val="en-US"/>
        </w:rPr>
      </w:pPr>
      <w:r w:rsidRPr="00C07F06">
        <w:rPr>
          <w:rStyle w:val="Fett"/>
          <w:b w:val="0"/>
          <w:bCs w:val="0"/>
          <w:lang w:val="en-US"/>
        </w:rPr>
        <w:t>Staking and Rewards: Token holders can stake their FRINK tokens and earn staking rewards as an incentive for supporting the network and maintaining its security.</w:t>
      </w:r>
    </w:p>
    <w:p w14:paraId="77D21AC1" w14:textId="77777777" w:rsidR="005B672A" w:rsidRPr="00C07F06" w:rsidRDefault="005B672A" w:rsidP="00843534">
      <w:pPr>
        <w:rPr>
          <w:rStyle w:val="Fett"/>
          <w:b w:val="0"/>
          <w:bCs w:val="0"/>
          <w:lang w:val="en-US"/>
        </w:rPr>
      </w:pPr>
      <w:r w:rsidRPr="00C07F06">
        <w:rPr>
          <w:rStyle w:val="Fett"/>
          <w:b w:val="0"/>
          <w:bCs w:val="0"/>
          <w:lang w:val="en-US"/>
        </w:rPr>
        <w:t>Fee Discounts: FRINK token holders may be eligible for fee discounts when using the Frink platform and accessing various financial services within the ecosystem.</w:t>
      </w:r>
    </w:p>
    <w:p w14:paraId="52594AD5" w14:textId="77777777" w:rsidR="005B672A" w:rsidRPr="00C07F06" w:rsidRDefault="005B672A" w:rsidP="00843534">
      <w:pPr>
        <w:rPr>
          <w:rStyle w:val="Fett"/>
          <w:b w:val="0"/>
          <w:bCs w:val="0"/>
          <w:lang w:val="en-US"/>
        </w:rPr>
      </w:pPr>
      <w:r w:rsidRPr="00C07F06">
        <w:rPr>
          <w:rStyle w:val="Fett"/>
          <w:b w:val="0"/>
          <w:bCs w:val="0"/>
          <w:lang w:val="en-US"/>
        </w:rPr>
        <w:t>NFT Marketplace: FRINK tokens can be used for purchasing, trading, and showcasing NFTs within the Frink ecosystem, enabling users to participate in the vibrant digital art and collectibles market.</w:t>
      </w:r>
    </w:p>
    <w:p w14:paraId="4698BCCC" w14:textId="77777777" w:rsidR="005B672A" w:rsidRPr="00BE73C9" w:rsidRDefault="005B672A" w:rsidP="00843534">
      <w:pPr>
        <w:rPr>
          <w:rStyle w:val="Fett"/>
          <w:lang w:val="en-US"/>
        </w:rPr>
      </w:pPr>
      <w:r w:rsidRPr="00BE73C9">
        <w:rPr>
          <w:rStyle w:val="Fett"/>
          <w:lang w:val="en-US"/>
        </w:rPr>
        <w:t>Token Burning:</w:t>
      </w:r>
    </w:p>
    <w:p w14:paraId="6C8FBBC4" w14:textId="77777777" w:rsidR="005B672A" w:rsidRPr="00C07F06" w:rsidRDefault="005B672A" w:rsidP="00843534">
      <w:pPr>
        <w:rPr>
          <w:rStyle w:val="Fett"/>
          <w:b w:val="0"/>
          <w:bCs w:val="0"/>
          <w:lang w:val="en-US"/>
        </w:rPr>
      </w:pPr>
      <w:r w:rsidRPr="00C07F06">
        <w:rPr>
          <w:rStyle w:val="Fett"/>
          <w:b w:val="0"/>
          <w:bCs w:val="0"/>
          <w:lang w:val="en-US"/>
        </w:rPr>
        <w:lastRenderedPageBreak/>
        <w:t>To ensure a deflationary token supply and increase the value of FRINK tokens over time, a token burning mechanism will be implemented. A portion of transaction fees collected within the ecosystem will be used to periodically burn FRINK tokens, effectively reducing the total supply in circulation.</w:t>
      </w:r>
    </w:p>
    <w:p w14:paraId="6123505A" w14:textId="77777777" w:rsidR="005B672A" w:rsidRPr="00C07F06" w:rsidRDefault="005B672A" w:rsidP="00843534">
      <w:pPr>
        <w:rPr>
          <w:rStyle w:val="Fett"/>
          <w:b w:val="0"/>
          <w:bCs w:val="0"/>
          <w:lang w:val="en-US"/>
        </w:rPr>
      </w:pPr>
      <w:r w:rsidRPr="00C07F06">
        <w:rPr>
          <w:rStyle w:val="Fett"/>
          <w:b w:val="0"/>
          <w:bCs w:val="0"/>
          <w:lang w:val="en-US"/>
        </w:rPr>
        <w:t xml:space="preserve">Please note that the above </w:t>
      </w:r>
      <w:proofErr w:type="spellStart"/>
      <w:r w:rsidRPr="00C07F06">
        <w:rPr>
          <w:rStyle w:val="Fett"/>
          <w:b w:val="0"/>
          <w:bCs w:val="0"/>
          <w:lang w:val="en-US"/>
        </w:rPr>
        <w:t>tokonomics</w:t>
      </w:r>
      <w:proofErr w:type="spellEnd"/>
      <w:r w:rsidRPr="00C07F06">
        <w:rPr>
          <w:rStyle w:val="Fett"/>
          <w:b w:val="0"/>
          <w:bCs w:val="0"/>
          <w:lang w:val="en-US"/>
        </w:rPr>
        <w:t xml:space="preserve"> is a fictional representation and should not be considered as financial or investment advice. The specific </w:t>
      </w:r>
      <w:proofErr w:type="spellStart"/>
      <w:r w:rsidRPr="00C07F06">
        <w:rPr>
          <w:rStyle w:val="Fett"/>
          <w:b w:val="0"/>
          <w:bCs w:val="0"/>
          <w:lang w:val="en-US"/>
        </w:rPr>
        <w:t>tokonomics</w:t>
      </w:r>
      <w:proofErr w:type="spellEnd"/>
      <w:r w:rsidRPr="00C07F06">
        <w:rPr>
          <w:rStyle w:val="Fett"/>
          <w:b w:val="0"/>
          <w:bCs w:val="0"/>
          <w:lang w:val="en-US"/>
        </w:rPr>
        <w:t xml:space="preserve"> of Frink Artificial Intelligence may differ based on the project's actual implementation and design.</w:t>
      </w:r>
    </w:p>
    <w:p w14:paraId="421EA3FA" w14:textId="77777777" w:rsidR="00B07672" w:rsidRDefault="00B07672" w:rsidP="00843534">
      <w:pPr>
        <w:rPr>
          <w:rStyle w:val="Fett"/>
          <w:lang w:val="en-US"/>
        </w:rPr>
      </w:pPr>
    </w:p>
    <w:p w14:paraId="188CFD43" w14:textId="77777777" w:rsidR="00B07672" w:rsidRDefault="00B07672" w:rsidP="00843534">
      <w:pPr>
        <w:rPr>
          <w:rStyle w:val="Fett"/>
          <w:lang w:val="en-US"/>
        </w:rPr>
      </w:pPr>
    </w:p>
    <w:p w14:paraId="69BFBFD2" w14:textId="05FBBD2B" w:rsidR="00B07672" w:rsidRPr="00BE73C9" w:rsidRDefault="00B07672" w:rsidP="00843534">
      <w:pPr>
        <w:rPr>
          <w:rStyle w:val="Fett"/>
          <w:lang w:val="en-US"/>
        </w:rPr>
      </w:pPr>
      <w:proofErr w:type="spellStart"/>
      <w:r>
        <w:rPr>
          <w:rStyle w:val="Fett"/>
          <w:lang w:val="en-US"/>
        </w:rPr>
        <w:t>Tokendistribution</w:t>
      </w:r>
      <w:proofErr w:type="spellEnd"/>
      <w:r>
        <w:rPr>
          <w:rStyle w:val="Fett"/>
          <w:lang w:val="en-US"/>
        </w:rPr>
        <w:t>:</w:t>
      </w:r>
    </w:p>
    <w:tbl>
      <w:tblPr>
        <w:tblW w:w="4520" w:type="dxa"/>
        <w:tblCellMar>
          <w:left w:w="70" w:type="dxa"/>
          <w:right w:w="70" w:type="dxa"/>
        </w:tblCellMar>
        <w:tblLook w:val="04A0" w:firstRow="1" w:lastRow="0" w:firstColumn="1" w:lastColumn="0" w:noHBand="0" w:noVBand="1"/>
      </w:tblPr>
      <w:tblGrid>
        <w:gridCol w:w="3320"/>
        <w:gridCol w:w="1200"/>
      </w:tblGrid>
      <w:tr w:rsidR="00486DEC" w:rsidRPr="00B07672" w14:paraId="35602E28" w14:textId="77777777" w:rsidTr="00B07672">
        <w:trPr>
          <w:trHeight w:val="300"/>
        </w:trPr>
        <w:tc>
          <w:tcPr>
            <w:tcW w:w="3320" w:type="dxa"/>
            <w:tcBorders>
              <w:top w:val="nil"/>
              <w:left w:val="nil"/>
              <w:bottom w:val="nil"/>
              <w:right w:val="nil"/>
            </w:tcBorders>
            <w:shd w:val="clear" w:color="auto" w:fill="auto"/>
            <w:noWrap/>
            <w:vAlign w:val="bottom"/>
            <w:hideMark/>
          </w:tcPr>
          <w:p w14:paraId="216FD2AD" w14:textId="69599067" w:rsidR="00486DEC" w:rsidRPr="003E55A2" w:rsidRDefault="003E55A2" w:rsidP="00486DEC">
            <w:pPr>
              <w:rPr>
                <w:rStyle w:val="Fett"/>
                <w:b w:val="0"/>
                <w:bCs w:val="0"/>
              </w:rPr>
            </w:pPr>
            <w:r w:rsidRPr="003E55A2">
              <w:rPr>
                <w:rStyle w:val="Fett"/>
                <w:b w:val="0"/>
                <w:bCs w:val="0"/>
              </w:rPr>
              <w:t>Public Sal</w:t>
            </w:r>
            <w:r>
              <w:rPr>
                <w:rStyle w:val="Fett"/>
                <w:b w:val="0"/>
                <w:bCs w:val="0"/>
              </w:rPr>
              <w:t>e</w:t>
            </w:r>
            <w:r w:rsidRPr="003E55A2">
              <w:rPr>
                <w:rStyle w:val="Fett"/>
                <w:b w:val="0"/>
                <w:bCs w:val="0"/>
              </w:rPr>
              <w:t>:</w:t>
            </w:r>
          </w:p>
        </w:tc>
        <w:tc>
          <w:tcPr>
            <w:tcW w:w="1200" w:type="dxa"/>
            <w:tcBorders>
              <w:top w:val="nil"/>
              <w:left w:val="nil"/>
              <w:bottom w:val="nil"/>
              <w:right w:val="nil"/>
            </w:tcBorders>
            <w:shd w:val="clear" w:color="auto" w:fill="auto"/>
            <w:noWrap/>
            <w:vAlign w:val="bottom"/>
            <w:hideMark/>
          </w:tcPr>
          <w:p w14:paraId="59F2096B" w14:textId="5B8BC74E" w:rsidR="00486DEC" w:rsidRPr="00B07672" w:rsidRDefault="00486DEC" w:rsidP="00486DEC">
            <w:pPr>
              <w:rPr>
                <w:rStyle w:val="Fett"/>
                <w:lang w:val="en-US"/>
              </w:rPr>
            </w:pPr>
            <w:r w:rsidRPr="00486DEC">
              <w:rPr>
                <w:rStyle w:val="Fett"/>
                <w:lang w:val="en-US"/>
              </w:rPr>
              <w:t>30%</w:t>
            </w:r>
          </w:p>
        </w:tc>
      </w:tr>
      <w:tr w:rsidR="00486DEC" w:rsidRPr="00B07672" w14:paraId="5EB92397" w14:textId="77777777" w:rsidTr="00B07672">
        <w:trPr>
          <w:trHeight w:val="300"/>
        </w:trPr>
        <w:tc>
          <w:tcPr>
            <w:tcW w:w="3320" w:type="dxa"/>
            <w:tcBorders>
              <w:top w:val="nil"/>
              <w:left w:val="nil"/>
              <w:bottom w:val="nil"/>
              <w:right w:val="nil"/>
            </w:tcBorders>
            <w:shd w:val="clear" w:color="auto" w:fill="auto"/>
            <w:noWrap/>
            <w:vAlign w:val="bottom"/>
            <w:hideMark/>
          </w:tcPr>
          <w:p w14:paraId="45D777AB" w14:textId="27AD3CC6" w:rsidR="00486DEC" w:rsidRPr="00B07672" w:rsidRDefault="00486DEC" w:rsidP="00486DEC">
            <w:pPr>
              <w:rPr>
                <w:rStyle w:val="Fett"/>
                <w:lang w:val="en-US"/>
              </w:rPr>
            </w:pPr>
            <w:r w:rsidRPr="00486DEC">
              <w:rPr>
                <w:rStyle w:val="Fett"/>
                <w:b w:val="0"/>
                <w:bCs w:val="0"/>
              </w:rPr>
              <w:t xml:space="preserve">Team and Advisors: </w:t>
            </w:r>
          </w:p>
        </w:tc>
        <w:tc>
          <w:tcPr>
            <w:tcW w:w="1200" w:type="dxa"/>
            <w:tcBorders>
              <w:top w:val="nil"/>
              <w:left w:val="nil"/>
              <w:bottom w:val="nil"/>
              <w:right w:val="nil"/>
            </w:tcBorders>
            <w:shd w:val="clear" w:color="auto" w:fill="auto"/>
            <w:noWrap/>
            <w:vAlign w:val="bottom"/>
            <w:hideMark/>
          </w:tcPr>
          <w:p w14:paraId="7616AB5E" w14:textId="174F1F66" w:rsidR="00486DEC" w:rsidRPr="00B07672" w:rsidRDefault="00486DEC" w:rsidP="00486DEC">
            <w:pPr>
              <w:rPr>
                <w:rStyle w:val="Fett"/>
                <w:lang w:val="en-US"/>
              </w:rPr>
            </w:pPr>
            <w:r w:rsidRPr="00486DEC">
              <w:rPr>
                <w:rStyle w:val="Fett"/>
                <w:lang w:val="en-US"/>
              </w:rPr>
              <w:t>10%</w:t>
            </w:r>
          </w:p>
        </w:tc>
      </w:tr>
      <w:tr w:rsidR="00486DEC" w:rsidRPr="00B07672" w14:paraId="618E2A3B" w14:textId="77777777" w:rsidTr="00486DEC">
        <w:trPr>
          <w:trHeight w:val="300"/>
        </w:trPr>
        <w:tc>
          <w:tcPr>
            <w:tcW w:w="3320" w:type="dxa"/>
            <w:tcBorders>
              <w:top w:val="nil"/>
              <w:left w:val="nil"/>
              <w:bottom w:val="nil"/>
              <w:right w:val="nil"/>
            </w:tcBorders>
            <w:shd w:val="clear" w:color="auto" w:fill="auto"/>
            <w:noWrap/>
            <w:vAlign w:val="bottom"/>
            <w:hideMark/>
          </w:tcPr>
          <w:p w14:paraId="7F974E2A" w14:textId="51745482" w:rsidR="00486DEC" w:rsidRPr="00B07672" w:rsidRDefault="00486DEC" w:rsidP="00486DEC">
            <w:pPr>
              <w:rPr>
                <w:rStyle w:val="Fett"/>
                <w:lang w:val="en-US"/>
              </w:rPr>
            </w:pPr>
            <w:r w:rsidRPr="00486DEC">
              <w:rPr>
                <w:rStyle w:val="Fett"/>
                <w:b w:val="0"/>
                <w:bCs w:val="0"/>
                <w:lang w:val="en-US"/>
              </w:rPr>
              <w:t>Marketing and Development:</w:t>
            </w:r>
          </w:p>
        </w:tc>
        <w:tc>
          <w:tcPr>
            <w:tcW w:w="1200" w:type="dxa"/>
            <w:tcBorders>
              <w:top w:val="nil"/>
              <w:left w:val="nil"/>
              <w:bottom w:val="nil"/>
              <w:right w:val="nil"/>
            </w:tcBorders>
            <w:shd w:val="clear" w:color="auto" w:fill="auto"/>
            <w:noWrap/>
            <w:vAlign w:val="bottom"/>
          </w:tcPr>
          <w:p w14:paraId="6A9E9A31" w14:textId="76DAF1DD" w:rsidR="00486DEC" w:rsidRPr="00B07672" w:rsidRDefault="00486DEC" w:rsidP="00486DEC">
            <w:pPr>
              <w:rPr>
                <w:rStyle w:val="Fett"/>
                <w:lang w:val="en-US"/>
              </w:rPr>
            </w:pPr>
            <w:r w:rsidRPr="00486DEC">
              <w:rPr>
                <w:rStyle w:val="Fett"/>
              </w:rPr>
              <w:t>10%</w:t>
            </w:r>
          </w:p>
        </w:tc>
      </w:tr>
      <w:tr w:rsidR="00486DEC" w:rsidRPr="00B07672" w14:paraId="7C339FA5" w14:textId="77777777" w:rsidTr="00B07672">
        <w:trPr>
          <w:trHeight w:val="300"/>
        </w:trPr>
        <w:tc>
          <w:tcPr>
            <w:tcW w:w="3320" w:type="dxa"/>
            <w:tcBorders>
              <w:top w:val="nil"/>
              <w:left w:val="nil"/>
              <w:bottom w:val="nil"/>
              <w:right w:val="nil"/>
            </w:tcBorders>
            <w:shd w:val="clear" w:color="auto" w:fill="auto"/>
            <w:noWrap/>
            <w:vAlign w:val="bottom"/>
            <w:hideMark/>
          </w:tcPr>
          <w:p w14:paraId="25F710DF" w14:textId="17A4721C" w:rsidR="00486DEC" w:rsidRPr="00B07672" w:rsidRDefault="00486DEC" w:rsidP="00486DEC">
            <w:pPr>
              <w:rPr>
                <w:rStyle w:val="Fett"/>
                <w:lang w:val="en-US"/>
              </w:rPr>
            </w:pPr>
            <w:r w:rsidRPr="00486DEC">
              <w:rPr>
                <w:rStyle w:val="Fett"/>
                <w:b w:val="0"/>
                <w:bCs w:val="0"/>
              </w:rPr>
              <w:t xml:space="preserve">Reserve Fund: </w:t>
            </w:r>
          </w:p>
        </w:tc>
        <w:tc>
          <w:tcPr>
            <w:tcW w:w="1200" w:type="dxa"/>
            <w:tcBorders>
              <w:top w:val="nil"/>
              <w:left w:val="nil"/>
              <w:bottom w:val="nil"/>
              <w:right w:val="nil"/>
            </w:tcBorders>
            <w:shd w:val="clear" w:color="auto" w:fill="auto"/>
            <w:noWrap/>
            <w:vAlign w:val="bottom"/>
            <w:hideMark/>
          </w:tcPr>
          <w:p w14:paraId="124F0305" w14:textId="79323D9A" w:rsidR="00486DEC" w:rsidRPr="00B07672" w:rsidRDefault="00486DEC" w:rsidP="00486DEC">
            <w:pPr>
              <w:rPr>
                <w:rStyle w:val="Fett"/>
                <w:lang w:val="en-US"/>
              </w:rPr>
            </w:pPr>
            <w:r w:rsidRPr="00486DEC">
              <w:rPr>
                <w:rStyle w:val="Fett"/>
                <w:lang w:val="en-US"/>
              </w:rPr>
              <w:t>5%</w:t>
            </w:r>
          </w:p>
        </w:tc>
      </w:tr>
      <w:tr w:rsidR="00486DEC" w:rsidRPr="00B07672" w14:paraId="3302B0BA" w14:textId="77777777" w:rsidTr="00B07672">
        <w:trPr>
          <w:trHeight w:val="300"/>
        </w:trPr>
        <w:tc>
          <w:tcPr>
            <w:tcW w:w="3320" w:type="dxa"/>
            <w:tcBorders>
              <w:top w:val="nil"/>
              <w:left w:val="nil"/>
              <w:bottom w:val="nil"/>
              <w:right w:val="nil"/>
            </w:tcBorders>
            <w:shd w:val="clear" w:color="auto" w:fill="auto"/>
            <w:noWrap/>
            <w:vAlign w:val="bottom"/>
            <w:hideMark/>
          </w:tcPr>
          <w:p w14:paraId="63806C0F" w14:textId="13DA558E" w:rsidR="00486DEC" w:rsidRPr="00B07672" w:rsidRDefault="00486DEC" w:rsidP="00486DEC">
            <w:pPr>
              <w:rPr>
                <w:rStyle w:val="Fett"/>
                <w:lang w:val="en-US"/>
              </w:rPr>
            </w:pPr>
            <w:r w:rsidRPr="00486DEC">
              <w:rPr>
                <w:rStyle w:val="Fett"/>
                <w:b w:val="0"/>
                <w:bCs w:val="0"/>
              </w:rPr>
              <w:t xml:space="preserve">Liquidity Pool: </w:t>
            </w:r>
          </w:p>
        </w:tc>
        <w:tc>
          <w:tcPr>
            <w:tcW w:w="1200" w:type="dxa"/>
            <w:tcBorders>
              <w:top w:val="nil"/>
              <w:left w:val="nil"/>
              <w:bottom w:val="nil"/>
              <w:right w:val="nil"/>
            </w:tcBorders>
            <w:shd w:val="clear" w:color="auto" w:fill="auto"/>
            <w:noWrap/>
            <w:vAlign w:val="bottom"/>
            <w:hideMark/>
          </w:tcPr>
          <w:p w14:paraId="50BE63AC" w14:textId="327B5322" w:rsidR="00486DEC" w:rsidRPr="00B07672" w:rsidRDefault="00486DEC" w:rsidP="00486DEC">
            <w:pPr>
              <w:rPr>
                <w:rStyle w:val="Fett"/>
                <w:lang w:val="en-US"/>
              </w:rPr>
            </w:pPr>
            <w:r w:rsidRPr="00486DEC">
              <w:rPr>
                <w:rStyle w:val="Fett"/>
                <w:lang w:val="en-US"/>
              </w:rPr>
              <w:t>20%</w:t>
            </w:r>
          </w:p>
        </w:tc>
      </w:tr>
      <w:tr w:rsidR="00486DEC" w:rsidRPr="00B07672" w14:paraId="56EA3CF5" w14:textId="77777777" w:rsidTr="00B07672">
        <w:trPr>
          <w:trHeight w:val="300"/>
        </w:trPr>
        <w:tc>
          <w:tcPr>
            <w:tcW w:w="3320" w:type="dxa"/>
            <w:tcBorders>
              <w:top w:val="nil"/>
              <w:left w:val="nil"/>
              <w:bottom w:val="nil"/>
              <w:right w:val="nil"/>
            </w:tcBorders>
            <w:shd w:val="clear" w:color="auto" w:fill="auto"/>
            <w:noWrap/>
            <w:vAlign w:val="bottom"/>
            <w:hideMark/>
          </w:tcPr>
          <w:p w14:paraId="094290FD" w14:textId="368C1F61" w:rsidR="00486DEC" w:rsidRPr="00B07672" w:rsidRDefault="00486DEC" w:rsidP="00486DEC">
            <w:pPr>
              <w:rPr>
                <w:rStyle w:val="Fett"/>
                <w:lang w:val="en-US"/>
              </w:rPr>
            </w:pPr>
            <w:r w:rsidRPr="00486DEC">
              <w:rPr>
                <w:rStyle w:val="Fett"/>
                <w:b w:val="0"/>
                <w:bCs w:val="0"/>
              </w:rPr>
              <w:t xml:space="preserve">Staking Rewards: </w:t>
            </w:r>
          </w:p>
        </w:tc>
        <w:tc>
          <w:tcPr>
            <w:tcW w:w="1200" w:type="dxa"/>
            <w:tcBorders>
              <w:top w:val="nil"/>
              <w:left w:val="nil"/>
              <w:bottom w:val="nil"/>
              <w:right w:val="nil"/>
            </w:tcBorders>
            <w:shd w:val="clear" w:color="auto" w:fill="auto"/>
            <w:noWrap/>
            <w:vAlign w:val="bottom"/>
            <w:hideMark/>
          </w:tcPr>
          <w:p w14:paraId="59C0DCFA" w14:textId="6B1DD023" w:rsidR="00486DEC" w:rsidRPr="00B07672" w:rsidRDefault="00486DEC" w:rsidP="00486DEC">
            <w:pPr>
              <w:rPr>
                <w:rStyle w:val="Fett"/>
                <w:lang w:val="en-US"/>
              </w:rPr>
            </w:pPr>
            <w:r w:rsidRPr="00486DEC">
              <w:rPr>
                <w:rStyle w:val="Fett"/>
                <w:lang w:val="en-US"/>
              </w:rPr>
              <w:t>10%</w:t>
            </w:r>
          </w:p>
        </w:tc>
      </w:tr>
      <w:tr w:rsidR="00486DEC" w:rsidRPr="00B07672" w14:paraId="00A0B3CB" w14:textId="77777777" w:rsidTr="00B07672">
        <w:trPr>
          <w:trHeight w:val="300"/>
        </w:trPr>
        <w:tc>
          <w:tcPr>
            <w:tcW w:w="3320" w:type="dxa"/>
            <w:tcBorders>
              <w:top w:val="nil"/>
              <w:left w:val="nil"/>
              <w:bottom w:val="nil"/>
              <w:right w:val="nil"/>
            </w:tcBorders>
            <w:shd w:val="clear" w:color="auto" w:fill="auto"/>
            <w:noWrap/>
            <w:vAlign w:val="bottom"/>
            <w:hideMark/>
          </w:tcPr>
          <w:p w14:paraId="7331708C" w14:textId="6ED26F05" w:rsidR="00486DEC" w:rsidRPr="00B07672" w:rsidRDefault="00486DEC" w:rsidP="00486DEC">
            <w:pPr>
              <w:rPr>
                <w:rStyle w:val="Fett"/>
                <w:lang w:val="en-US"/>
              </w:rPr>
            </w:pPr>
            <w:r w:rsidRPr="00486DEC">
              <w:rPr>
                <w:rStyle w:val="Fett"/>
                <w:b w:val="0"/>
                <w:bCs w:val="0"/>
              </w:rPr>
              <w:t xml:space="preserve">Partnerships and Integrations: </w:t>
            </w:r>
          </w:p>
        </w:tc>
        <w:tc>
          <w:tcPr>
            <w:tcW w:w="1200" w:type="dxa"/>
            <w:tcBorders>
              <w:top w:val="nil"/>
              <w:left w:val="nil"/>
              <w:bottom w:val="nil"/>
              <w:right w:val="nil"/>
            </w:tcBorders>
            <w:shd w:val="clear" w:color="auto" w:fill="auto"/>
            <w:noWrap/>
            <w:vAlign w:val="bottom"/>
            <w:hideMark/>
          </w:tcPr>
          <w:p w14:paraId="4AB79A21" w14:textId="28D282E9" w:rsidR="00486DEC" w:rsidRPr="00B07672" w:rsidRDefault="00486DEC" w:rsidP="00486DEC">
            <w:pPr>
              <w:rPr>
                <w:rStyle w:val="Fett"/>
                <w:lang w:val="en-US"/>
              </w:rPr>
            </w:pPr>
            <w:r w:rsidRPr="00486DEC">
              <w:rPr>
                <w:rStyle w:val="Fett"/>
                <w:lang w:val="en-US"/>
              </w:rPr>
              <w:t>5%</w:t>
            </w:r>
          </w:p>
        </w:tc>
      </w:tr>
      <w:tr w:rsidR="00486DEC" w:rsidRPr="00B07672" w14:paraId="1968A113" w14:textId="77777777" w:rsidTr="00B07672">
        <w:trPr>
          <w:trHeight w:val="300"/>
        </w:trPr>
        <w:tc>
          <w:tcPr>
            <w:tcW w:w="3320" w:type="dxa"/>
            <w:tcBorders>
              <w:top w:val="nil"/>
              <w:left w:val="nil"/>
              <w:bottom w:val="nil"/>
              <w:right w:val="nil"/>
            </w:tcBorders>
            <w:shd w:val="clear" w:color="auto" w:fill="auto"/>
            <w:noWrap/>
            <w:vAlign w:val="bottom"/>
            <w:hideMark/>
          </w:tcPr>
          <w:p w14:paraId="301E1105" w14:textId="0677DC5F" w:rsidR="00486DEC" w:rsidRPr="00B07672" w:rsidRDefault="00486DEC" w:rsidP="00486DEC">
            <w:pPr>
              <w:rPr>
                <w:rStyle w:val="Fett"/>
                <w:lang w:val="en-US"/>
              </w:rPr>
            </w:pPr>
            <w:r w:rsidRPr="00486DEC">
              <w:rPr>
                <w:rStyle w:val="Fett"/>
                <w:b w:val="0"/>
                <w:bCs w:val="0"/>
              </w:rPr>
              <w:t>Airdrops and Giveaways:</w:t>
            </w:r>
          </w:p>
        </w:tc>
        <w:tc>
          <w:tcPr>
            <w:tcW w:w="1200" w:type="dxa"/>
            <w:tcBorders>
              <w:top w:val="nil"/>
              <w:left w:val="nil"/>
              <w:bottom w:val="nil"/>
              <w:right w:val="nil"/>
            </w:tcBorders>
            <w:shd w:val="clear" w:color="auto" w:fill="auto"/>
            <w:noWrap/>
            <w:vAlign w:val="bottom"/>
            <w:hideMark/>
          </w:tcPr>
          <w:p w14:paraId="0C7FAEFC" w14:textId="65793A08" w:rsidR="001E4AF9" w:rsidRPr="00B07672" w:rsidRDefault="00486DEC" w:rsidP="00486DEC">
            <w:pPr>
              <w:rPr>
                <w:rStyle w:val="Fett"/>
                <w:lang w:val="en-US"/>
              </w:rPr>
            </w:pPr>
            <w:r w:rsidRPr="00486DEC">
              <w:rPr>
                <w:rStyle w:val="Fett"/>
                <w:lang w:val="en-US"/>
              </w:rPr>
              <w:t>5%</w:t>
            </w:r>
          </w:p>
        </w:tc>
      </w:tr>
      <w:tr w:rsidR="001E4AF9" w:rsidRPr="00B07672" w14:paraId="3380D972" w14:textId="77777777" w:rsidTr="001E4AF9">
        <w:trPr>
          <w:trHeight w:val="300"/>
        </w:trPr>
        <w:tc>
          <w:tcPr>
            <w:tcW w:w="3320" w:type="dxa"/>
            <w:tcBorders>
              <w:top w:val="nil"/>
              <w:left w:val="nil"/>
              <w:bottom w:val="nil"/>
              <w:right w:val="nil"/>
            </w:tcBorders>
            <w:shd w:val="clear" w:color="auto" w:fill="auto"/>
            <w:noWrap/>
            <w:vAlign w:val="bottom"/>
            <w:hideMark/>
          </w:tcPr>
          <w:p w14:paraId="4EB072BD" w14:textId="326F2D4A" w:rsidR="001E4AF9" w:rsidRPr="001E4AF9" w:rsidRDefault="001E4AF9" w:rsidP="007831AA">
            <w:pPr>
              <w:rPr>
                <w:rStyle w:val="Fett"/>
                <w:b w:val="0"/>
                <w:bCs w:val="0"/>
              </w:rPr>
            </w:pPr>
            <w:r w:rsidRPr="001E4AF9">
              <w:rPr>
                <w:rStyle w:val="Fett"/>
                <w:b w:val="0"/>
                <w:bCs w:val="0"/>
              </w:rPr>
              <w:t>Community Development:</w:t>
            </w:r>
          </w:p>
        </w:tc>
        <w:tc>
          <w:tcPr>
            <w:tcW w:w="1200" w:type="dxa"/>
            <w:tcBorders>
              <w:top w:val="nil"/>
              <w:left w:val="nil"/>
              <w:bottom w:val="nil"/>
              <w:right w:val="nil"/>
            </w:tcBorders>
            <w:shd w:val="clear" w:color="auto" w:fill="auto"/>
            <w:noWrap/>
            <w:vAlign w:val="bottom"/>
            <w:hideMark/>
          </w:tcPr>
          <w:p w14:paraId="622EABC7" w14:textId="77777777" w:rsidR="001E4AF9" w:rsidRPr="00B07672" w:rsidRDefault="001E4AF9" w:rsidP="007831AA">
            <w:pPr>
              <w:rPr>
                <w:rStyle w:val="Fett"/>
                <w:lang w:val="en-US"/>
              </w:rPr>
            </w:pPr>
            <w:r w:rsidRPr="00486DEC">
              <w:rPr>
                <w:rStyle w:val="Fett"/>
                <w:lang w:val="en-US"/>
              </w:rPr>
              <w:t>5%</w:t>
            </w:r>
          </w:p>
        </w:tc>
      </w:tr>
    </w:tbl>
    <w:p w14:paraId="5AD325AF" w14:textId="77777777" w:rsidR="001E4AF9" w:rsidRDefault="001E4AF9" w:rsidP="000C2BC0">
      <w:pPr>
        <w:rPr>
          <w:rStyle w:val="Fett"/>
          <w:lang w:val="en-US"/>
        </w:rPr>
      </w:pPr>
    </w:p>
    <w:p w14:paraId="157582F0" w14:textId="77777777" w:rsidR="001E4AF9" w:rsidRDefault="001E4AF9">
      <w:pPr>
        <w:rPr>
          <w:rStyle w:val="Fett"/>
          <w:lang w:val="en-US"/>
        </w:rPr>
      </w:pPr>
      <w:r>
        <w:rPr>
          <w:rStyle w:val="Fett"/>
          <w:lang w:val="en-US"/>
        </w:rPr>
        <w:br w:type="page"/>
      </w:r>
    </w:p>
    <w:p w14:paraId="2CB73E62" w14:textId="715999FD" w:rsidR="000C2BC0" w:rsidRPr="000C2BC0" w:rsidRDefault="000C2BC0" w:rsidP="000C2BC0">
      <w:pPr>
        <w:rPr>
          <w:rStyle w:val="Fett"/>
          <w:lang w:val="en-US"/>
        </w:rPr>
      </w:pPr>
      <w:r>
        <w:rPr>
          <w:rStyle w:val="Fett"/>
          <w:lang w:val="en-US"/>
        </w:rPr>
        <w:lastRenderedPageBreak/>
        <w:t>Team</w:t>
      </w:r>
      <w:r w:rsidRPr="000C2BC0">
        <w:rPr>
          <w:rStyle w:val="Fett"/>
          <w:lang w:val="en-US"/>
        </w:rPr>
        <w:t>:</w:t>
      </w:r>
    </w:p>
    <w:p w14:paraId="7262E5FE" w14:textId="77777777" w:rsidR="000C2BC0" w:rsidRPr="000C2BC0" w:rsidRDefault="000C2BC0" w:rsidP="000C2BC0">
      <w:pPr>
        <w:rPr>
          <w:rStyle w:val="Fett"/>
          <w:b w:val="0"/>
          <w:bCs w:val="0"/>
          <w:lang w:val="en-US"/>
        </w:rPr>
      </w:pPr>
      <w:r w:rsidRPr="000C2BC0">
        <w:rPr>
          <w:rStyle w:val="Fett"/>
          <w:b w:val="0"/>
          <w:bCs w:val="0"/>
          <w:lang w:val="en-US"/>
        </w:rPr>
        <w:t>John Doe</w:t>
      </w:r>
    </w:p>
    <w:p w14:paraId="571E2B85" w14:textId="77777777" w:rsidR="000C2BC0" w:rsidRPr="000C2BC0" w:rsidRDefault="000C2BC0" w:rsidP="000C2BC0">
      <w:pPr>
        <w:rPr>
          <w:rStyle w:val="Fett"/>
          <w:lang w:val="en-US"/>
        </w:rPr>
      </w:pPr>
      <w:r w:rsidRPr="000C2BC0">
        <w:rPr>
          <w:rStyle w:val="Fett"/>
          <w:lang w:val="en-US"/>
        </w:rPr>
        <w:t>Founder &amp; CEO</w:t>
      </w:r>
    </w:p>
    <w:p w14:paraId="3B787D09" w14:textId="77777777" w:rsidR="000C2BC0" w:rsidRPr="000C2BC0" w:rsidRDefault="000C2BC0" w:rsidP="000C2BC0">
      <w:pPr>
        <w:rPr>
          <w:rStyle w:val="Fett"/>
          <w:b w:val="0"/>
          <w:bCs w:val="0"/>
          <w:lang w:val="en-US"/>
        </w:rPr>
      </w:pPr>
      <w:r w:rsidRPr="000C2BC0">
        <w:rPr>
          <w:rStyle w:val="Fett"/>
          <w:b w:val="0"/>
          <w:bCs w:val="0"/>
          <w:lang w:val="en-US"/>
        </w:rPr>
        <w:t>John is an experienced blockchain developer with a deep understanding of cryptography and decentralized systems. He has a proven track record in developing secure and scalable blockchain solutions. With a strong background in computer science and a passion for blockchain technology, John leads the development team, overseeing the architecture and implementation of the project.</w:t>
      </w:r>
    </w:p>
    <w:p w14:paraId="18619571" w14:textId="77777777" w:rsidR="000C2BC0" w:rsidRPr="000C2BC0" w:rsidRDefault="000C2BC0" w:rsidP="000C2BC0">
      <w:pPr>
        <w:rPr>
          <w:rStyle w:val="Fett"/>
          <w:b w:val="0"/>
          <w:bCs w:val="0"/>
          <w:lang w:val="en-US"/>
        </w:rPr>
      </w:pPr>
      <w:r w:rsidRPr="000C2BC0">
        <w:rPr>
          <w:rStyle w:val="Fett"/>
          <w:b w:val="0"/>
          <w:bCs w:val="0"/>
          <w:lang w:val="en-US"/>
        </w:rPr>
        <w:t>Emily Davis</w:t>
      </w:r>
    </w:p>
    <w:p w14:paraId="72AEDB5A" w14:textId="77777777" w:rsidR="000C2BC0" w:rsidRPr="000C2BC0" w:rsidRDefault="000C2BC0" w:rsidP="000C2BC0">
      <w:pPr>
        <w:rPr>
          <w:rStyle w:val="Fett"/>
          <w:lang w:val="en-US"/>
        </w:rPr>
      </w:pPr>
      <w:r w:rsidRPr="000C2BC0">
        <w:rPr>
          <w:rStyle w:val="Fett"/>
          <w:lang w:val="en-US"/>
        </w:rPr>
        <w:t>Smart Contract Developer</w:t>
      </w:r>
    </w:p>
    <w:p w14:paraId="3921FA97" w14:textId="77777777" w:rsidR="000C2BC0" w:rsidRPr="000C2BC0" w:rsidRDefault="000C2BC0" w:rsidP="000C2BC0">
      <w:pPr>
        <w:rPr>
          <w:rStyle w:val="Fett"/>
          <w:b w:val="0"/>
          <w:bCs w:val="0"/>
          <w:lang w:val="en-US"/>
        </w:rPr>
      </w:pPr>
      <w:r w:rsidRPr="000C2BC0">
        <w:rPr>
          <w:rStyle w:val="Fett"/>
          <w:b w:val="0"/>
          <w:bCs w:val="0"/>
          <w:lang w:val="en-US"/>
        </w:rPr>
        <w:t>Pierre Dupont is an experienced French DeFi developer specializing in decentralized financial applications. He has a strong background in designing and developing secure smart contracts and DeFi platforms.</w:t>
      </w:r>
    </w:p>
    <w:p w14:paraId="67974619" w14:textId="77777777" w:rsidR="000C2BC0" w:rsidRPr="000C2BC0" w:rsidRDefault="000C2BC0" w:rsidP="000C2BC0">
      <w:pPr>
        <w:rPr>
          <w:rStyle w:val="Fett"/>
          <w:b w:val="0"/>
          <w:bCs w:val="0"/>
          <w:lang w:val="en-US"/>
        </w:rPr>
      </w:pPr>
      <w:r w:rsidRPr="000C2BC0">
        <w:rPr>
          <w:rStyle w:val="Fett"/>
          <w:b w:val="0"/>
          <w:bCs w:val="0"/>
          <w:lang w:val="en-US"/>
        </w:rPr>
        <w:t xml:space="preserve">As a DeFi developer, Pierre works on creating and implementing innovative DeFi solutions. He is proficient in popular DeFi protocols such as Ethereum, </w:t>
      </w:r>
      <w:proofErr w:type="spellStart"/>
      <w:r w:rsidRPr="000C2BC0">
        <w:rPr>
          <w:rStyle w:val="Fett"/>
          <w:b w:val="0"/>
          <w:bCs w:val="0"/>
          <w:lang w:val="en-US"/>
        </w:rPr>
        <w:t>Binance</w:t>
      </w:r>
      <w:proofErr w:type="spellEnd"/>
      <w:r w:rsidRPr="000C2BC0">
        <w:rPr>
          <w:rStyle w:val="Fett"/>
          <w:b w:val="0"/>
          <w:bCs w:val="0"/>
          <w:lang w:val="en-US"/>
        </w:rPr>
        <w:t xml:space="preserve"> Smart Chain, and Polygon, and </w:t>
      </w:r>
      <w:proofErr w:type="gramStart"/>
      <w:r w:rsidRPr="000C2BC0">
        <w:rPr>
          <w:rStyle w:val="Fett"/>
          <w:b w:val="0"/>
          <w:bCs w:val="0"/>
          <w:lang w:val="en-US"/>
        </w:rPr>
        <w:t>is capable of designing</w:t>
      </w:r>
      <w:proofErr w:type="gramEnd"/>
      <w:r w:rsidRPr="000C2BC0">
        <w:rPr>
          <w:rStyle w:val="Fett"/>
          <w:b w:val="0"/>
          <w:bCs w:val="0"/>
          <w:lang w:val="en-US"/>
        </w:rPr>
        <w:t xml:space="preserve"> lending systems, decentralized exchanges, and staking mechanisms.</w:t>
      </w:r>
    </w:p>
    <w:p w14:paraId="316925B8" w14:textId="77777777" w:rsidR="000C2BC0" w:rsidRPr="000C2BC0" w:rsidRDefault="000C2BC0" w:rsidP="000C2BC0">
      <w:pPr>
        <w:rPr>
          <w:rStyle w:val="Fett"/>
          <w:lang w:val="en-US"/>
        </w:rPr>
      </w:pPr>
      <w:r w:rsidRPr="000C2BC0">
        <w:rPr>
          <w:rStyle w:val="Fett"/>
          <w:lang w:val="en-US"/>
        </w:rPr>
        <w:t>Pierre Dupont</w:t>
      </w:r>
    </w:p>
    <w:p w14:paraId="29D8C841" w14:textId="77777777" w:rsidR="000C2BC0" w:rsidRPr="000C2BC0" w:rsidRDefault="000C2BC0" w:rsidP="000C2BC0">
      <w:pPr>
        <w:rPr>
          <w:rStyle w:val="Fett"/>
          <w:lang w:val="en-US"/>
        </w:rPr>
      </w:pPr>
      <w:r w:rsidRPr="000C2BC0">
        <w:rPr>
          <w:rStyle w:val="Fett"/>
          <w:lang w:val="en-US"/>
        </w:rPr>
        <w:t>DeFi Developer</w:t>
      </w:r>
    </w:p>
    <w:p w14:paraId="7C87393B" w14:textId="77777777" w:rsidR="000C2BC0" w:rsidRPr="000C2BC0" w:rsidRDefault="000C2BC0" w:rsidP="000C2BC0">
      <w:pPr>
        <w:rPr>
          <w:rStyle w:val="Fett"/>
          <w:b w:val="0"/>
          <w:bCs w:val="0"/>
          <w:lang w:val="en-US"/>
        </w:rPr>
      </w:pPr>
      <w:r w:rsidRPr="000C2BC0">
        <w:rPr>
          <w:rStyle w:val="Fett"/>
          <w:b w:val="0"/>
          <w:bCs w:val="0"/>
          <w:lang w:val="en-US"/>
        </w:rPr>
        <w:t>Emily specializes in smart contract development and brings a wealth of experience in Solidity programming. She has a keen eye for detail and ensures the integrity and security of the project's smart contracts. Emily collaborates closely with the team to design and implement robust and efficient smart contract solutions that align with the project's goals.</w:t>
      </w:r>
    </w:p>
    <w:p w14:paraId="6AAB818B" w14:textId="77777777" w:rsidR="000C2BC0" w:rsidRPr="000C2BC0" w:rsidRDefault="000C2BC0" w:rsidP="000C2BC0">
      <w:pPr>
        <w:rPr>
          <w:rStyle w:val="Fett"/>
          <w:lang w:val="en-US"/>
        </w:rPr>
      </w:pPr>
      <w:r w:rsidRPr="000C2BC0">
        <w:rPr>
          <w:rStyle w:val="Fett"/>
          <w:lang w:val="en-US"/>
        </w:rPr>
        <w:t>Wang Wei</w:t>
      </w:r>
    </w:p>
    <w:p w14:paraId="5095AE1A" w14:textId="77777777" w:rsidR="000C2BC0" w:rsidRPr="000C2BC0" w:rsidRDefault="000C2BC0" w:rsidP="000C2BC0">
      <w:pPr>
        <w:rPr>
          <w:rStyle w:val="Fett"/>
          <w:lang w:val="en-US"/>
        </w:rPr>
      </w:pPr>
      <w:r w:rsidRPr="000C2BC0">
        <w:rPr>
          <w:rStyle w:val="Fett"/>
          <w:lang w:val="en-US"/>
        </w:rPr>
        <w:t>Blockchain Developer</w:t>
      </w:r>
    </w:p>
    <w:p w14:paraId="1944F7E9" w14:textId="77777777" w:rsidR="000C2BC0" w:rsidRPr="000C2BC0" w:rsidRDefault="000C2BC0" w:rsidP="000C2BC0">
      <w:pPr>
        <w:rPr>
          <w:rStyle w:val="Fett"/>
          <w:b w:val="0"/>
          <w:bCs w:val="0"/>
          <w:lang w:val="en-US"/>
        </w:rPr>
      </w:pPr>
      <w:r w:rsidRPr="000C2BC0">
        <w:rPr>
          <w:rStyle w:val="Fett"/>
          <w:b w:val="0"/>
          <w:bCs w:val="0"/>
          <w:lang w:val="en-US"/>
        </w:rPr>
        <w:t>Wang Wei is a skilled blockchain engineer with expertise in developing decentralized applications for the metaverse. With a strong knowledge of smart contract development and blockchain protocols, Wang Wei ensures the security and integrity of the metaverse ecosystem. Wang Wei collaborates closely with the team to implement robust blockchain solutions and drive the adoption of blockchain technology within the metaverse.</w:t>
      </w:r>
    </w:p>
    <w:p w14:paraId="05E75EAB" w14:textId="77777777" w:rsidR="000C2BC0" w:rsidRPr="000C2BC0" w:rsidRDefault="000C2BC0" w:rsidP="000C2BC0">
      <w:pPr>
        <w:rPr>
          <w:rStyle w:val="Fett"/>
          <w:b w:val="0"/>
          <w:bCs w:val="0"/>
          <w:lang w:val="en-US"/>
        </w:rPr>
      </w:pPr>
      <w:r w:rsidRPr="000C2BC0">
        <w:rPr>
          <w:rStyle w:val="Fett"/>
          <w:b w:val="0"/>
          <w:bCs w:val="0"/>
          <w:lang w:val="en-US"/>
        </w:rPr>
        <w:t>Chen Hong</w:t>
      </w:r>
    </w:p>
    <w:p w14:paraId="1827825E" w14:textId="77777777" w:rsidR="000C2BC0" w:rsidRPr="000C2BC0" w:rsidRDefault="000C2BC0" w:rsidP="000C2BC0">
      <w:pPr>
        <w:rPr>
          <w:rStyle w:val="Fett"/>
          <w:b w:val="0"/>
          <w:bCs w:val="0"/>
          <w:lang w:val="en-US"/>
        </w:rPr>
      </w:pPr>
      <w:r w:rsidRPr="000C2BC0">
        <w:rPr>
          <w:rStyle w:val="Fett"/>
          <w:b w:val="0"/>
          <w:bCs w:val="0"/>
          <w:lang w:val="en-US"/>
        </w:rPr>
        <w:t>User Interface/User Experience (UI/UX) Designer</w:t>
      </w:r>
    </w:p>
    <w:p w14:paraId="3EC10520" w14:textId="77777777" w:rsidR="000C2BC0" w:rsidRPr="000C2BC0" w:rsidRDefault="000C2BC0" w:rsidP="000C2BC0">
      <w:pPr>
        <w:rPr>
          <w:rStyle w:val="Fett"/>
          <w:b w:val="0"/>
          <w:bCs w:val="0"/>
          <w:lang w:val="en-US"/>
        </w:rPr>
      </w:pPr>
      <w:r w:rsidRPr="000C2BC0">
        <w:rPr>
          <w:rStyle w:val="Fett"/>
          <w:b w:val="0"/>
          <w:bCs w:val="0"/>
          <w:lang w:val="en-US"/>
        </w:rPr>
        <w:t>Chen Hong is a talented UI/UX designer who focuses on creating intuitive and visually appealing interfaces for the metaverse. With a keen eye for user-centered design, Chen Hong ensures that the metaverse is user-friendly and accessible. By incorporating best practices in UI/UX design, Chen Hong enhances user engagement and satisfaction within the metaverse environment.</w:t>
      </w:r>
    </w:p>
    <w:p w14:paraId="3F6FA2A1" w14:textId="77777777" w:rsidR="005B672A" w:rsidRPr="000C2BC0" w:rsidRDefault="005B672A" w:rsidP="00210100">
      <w:pPr>
        <w:rPr>
          <w:rStyle w:val="Fett"/>
          <w:b w:val="0"/>
          <w:bCs w:val="0"/>
          <w:lang w:val="en-US"/>
        </w:rPr>
      </w:pPr>
    </w:p>
    <w:sectPr w:rsidR="005B672A" w:rsidRPr="000C2BC0" w:rsidSect="00BE73C9">
      <w:headerReference w:type="even" r:id="rId8"/>
      <w:headerReference w:type="default" r:id="rId9"/>
      <w:footerReference w:type="default" r:id="rId10"/>
      <w:headerReference w:type="first" r:id="rId11"/>
      <w:pgSz w:w="11906" w:h="16838" w:code="9"/>
      <w:pgMar w:top="1701" w:right="1134" w:bottom="1134" w:left="567" w:header="17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99F9" w14:textId="77777777" w:rsidR="00390273" w:rsidRDefault="00390273" w:rsidP="001810F4">
      <w:pPr>
        <w:spacing w:after="0" w:line="240" w:lineRule="auto"/>
      </w:pPr>
      <w:r>
        <w:separator/>
      </w:r>
    </w:p>
  </w:endnote>
  <w:endnote w:type="continuationSeparator" w:id="0">
    <w:p w14:paraId="4BEB57F7" w14:textId="77777777" w:rsidR="00390273" w:rsidRDefault="00390273" w:rsidP="0018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BF13" w14:textId="7BBCD0C9" w:rsidR="00843534" w:rsidRPr="00BE73C9" w:rsidRDefault="00BE73C9">
    <w:pPr>
      <w:pStyle w:val="Fuzeile"/>
      <w:rPr>
        <w:lang w:val="en-US"/>
      </w:rPr>
    </w:pPr>
    <w:r>
      <w:rPr>
        <w:noProof/>
      </w:rPr>
      <mc:AlternateContent>
        <mc:Choice Requires="wpg">
          <w:drawing>
            <wp:anchor distT="0" distB="0" distL="114300" distR="114300" simplePos="0" relativeHeight="251662336" behindDoc="0" locked="0" layoutInCell="1" allowOverlap="1" wp14:anchorId="15A2AD34" wp14:editId="3545266F">
              <wp:simplePos x="0" y="0"/>
              <wp:positionH relativeFrom="page">
                <wp:align>left</wp:align>
              </wp:positionH>
              <wp:positionV relativeFrom="bottomMargin">
                <wp:align>center</wp:align>
              </wp:positionV>
              <wp:extent cx="7353300" cy="773429"/>
              <wp:effectExtent l="0" t="0" r="0" b="0"/>
              <wp:wrapNone/>
              <wp:docPr id="155" name="Gruppe 155"/>
              <wp:cNvGraphicFramePr/>
              <a:graphic xmlns:a="http://schemas.openxmlformats.org/drawingml/2006/main">
                <a:graphicData uri="http://schemas.microsoft.com/office/word/2010/wordprocessingGroup">
                  <wpg:wgp>
                    <wpg:cNvGrpSpPr/>
                    <wpg:grpSpPr>
                      <a:xfrm>
                        <a:off x="0" y="0"/>
                        <a:ext cx="7353300" cy="773429"/>
                        <a:chOff x="0" y="0"/>
                        <a:chExt cx="7353300" cy="773351"/>
                      </a:xfrm>
                    </wpg:grpSpPr>
                    <wps:wsp>
                      <wps:cNvPr id="156" name="Rechteck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feld 157"/>
                      <wps:cNvSpPr txBox="1"/>
                      <wps:spPr>
                        <a:xfrm>
                          <a:off x="209550" y="171432"/>
                          <a:ext cx="7143750" cy="601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36932" w14:textId="77777777" w:rsidR="00BE73C9" w:rsidRPr="00BE73C9" w:rsidRDefault="00BE73C9" w:rsidP="00BE73C9">
                            <w:pPr>
                              <w:pStyle w:val="StandardWeb"/>
                              <w:spacing w:after="150" w:afterAutospacing="0"/>
                              <w:jc w:val="center"/>
                              <w:rPr>
                                <w:rFonts w:ascii="Courier New" w:hAnsi="Courier New" w:cs="Courier New"/>
                                <w:lang w:val="en-US"/>
                              </w:rPr>
                            </w:pPr>
                            <w:r w:rsidRPr="00BE73C9">
                              <w:rPr>
                                <w:rFonts w:ascii="Courier New" w:hAnsi="Courier New" w:cs="Courier New"/>
                                <w:lang w:val="en-US"/>
                              </w:rPr>
                              <w:t>© 2023 Frink Artificial Intelligence. All rights reserved.</w:t>
                            </w:r>
                          </w:p>
                          <w:p w14:paraId="08994A1C" w14:textId="300798E1" w:rsidR="00BE73C9" w:rsidRDefault="00000000" w:rsidP="00BE73C9">
                            <w:pPr>
                              <w:pStyle w:val="Fuzeile"/>
                              <w:rPr>
                                <w:caps/>
                                <w:color w:val="808080" w:themeColor="background1" w:themeShade="80"/>
                                <w:sz w:val="20"/>
                                <w:szCs w:val="20"/>
                              </w:rPr>
                            </w:pPr>
                            <w:hyperlink r:id="rId1" w:history="1">
                              <w:r w:rsidR="00BE73C9" w:rsidRPr="00BE73C9">
                                <w:rPr>
                                  <w:rFonts w:ascii="Courier New" w:hAnsi="Courier New" w:cs="Courier New"/>
                                  <w:color w:val="080808"/>
                                  <w:sz w:val="72"/>
                                  <w:szCs w:val="72"/>
                                  <w:shd w:val="clear" w:color="auto" w:fill="F8EF6F"/>
                                  <w:lang w:val="en-US"/>
                                </w:rPr>
                                <w:br/>
                              </w:r>
                            </w:hyperlink>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2AD34" id="Gruppe 155" o:spid="_x0000_s1026" style="position:absolute;margin-left:0;margin-top:0;width:579pt;height:60.9pt;z-index:251662336;mso-position-horizontal:left;mso-position-horizontal-relative:page;mso-position-vertical:center;mso-position-vertical-relative:bottom-margin-area;mso-width-relative:margin;mso-height-relative:margin" coordsize="7353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">
              <v:rect id="Rechteck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57" o:spid="_x0000_s1028" type="#_x0000_t202" style="position:absolute;left:2095;top:1714;width:71438;height:6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78A36932" w14:textId="77777777" w:rsidR="00BE73C9" w:rsidRPr="00BE73C9" w:rsidRDefault="00BE73C9" w:rsidP="00BE73C9">
                      <w:pPr>
                        <w:pStyle w:val="StandardWeb"/>
                        <w:spacing w:after="150" w:afterAutospacing="0"/>
                        <w:jc w:val="center"/>
                        <w:rPr>
                          <w:rFonts w:ascii="Courier New" w:hAnsi="Courier New" w:cs="Courier New"/>
                          <w:lang w:val="en-US"/>
                        </w:rPr>
                      </w:pPr>
                      <w:r w:rsidRPr="00BE73C9">
                        <w:rPr>
                          <w:rFonts w:ascii="Courier New" w:hAnsi="Courier New" w:cs="Courier New"/>
                          <w:lang w:val="en-US"/>
                        </w:rPr>
                        <w:t>© 2023 Frink Artificial Intelligence. All rights reserved.</w:t>
                      </w:r>
                    </w:p>
                    <w:p w14:paraId="08994A1C" w14:textId="300798E1" w:rsidR="00BE73C9" w:rsidRDefault="00000000" w:rsidP="00BE73C9">
                      <w:pPr>
                        <w:pStyle w:val="Fuzeile"/>
                        <w:rPr>
                          <w:caps/>
                          <w:color w:val="808080" w:themeColor="background1" w:themeShade="80"/>
                          <w:sz w:val="20"/>
                          <w:szCs w:val="20"/>
                        </w:rPr>
                      </w:pPr>
                      <w:hyperlink r:id="rId2" w:history="1">
                        <w:r w:rsidR="00BE73C9" w:rsidRPr="00BE73C9">
                          <w:rPr>
                            <w:rFonts w:ascii="Courier New" w:hAnsi="Courier New" w:cs="Courier New"/>
                            <w:color w:val="080808"/>
                            <w:sz w:val="72"/>
                            <w:szCs w:val="72"/>
                            <w:shd w:val="clear" w:color="auto" w:fill="F8EF6F"/>
                            <w:lang w:val="en-US"/>
                          </w:rPr>
                          <w:br/>
                        </w:r>
                      </w:hyperlink>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3C4C" w14:textId="77777777" w:rsidR="00390273" w:rsidRDefault="00390273" w:rsidP="001810F4">
      <w:pPr>
        <w:spacing w:after="0" w:line="240" w:lineRule="auto"/>
      </w:pPr>
      <w:r>
        <w:separator/>
      </w:r>
    </w:p>
  </w:footnote>
  <w:footnote w:type="continuationSeparator" w:id="0">
    <w:p w14:paraId="7550813F" w14:textId="77777777" w:rsidR="00390273" w:rsidRDefault="00390273" w:rsidP="00181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3B9B" w14:textId="08F407DD" w:rsidR="00843534" w:rsidRDefault="00000000">
    <w:pPr>
      <w:pStyle w:val="Kopfzeile"/>
    </w:pPr>
    <w:r>
      <w:rPr>
        <w:noProof/>
      </w:rPr>
      <w:pict w14:anchorId="14DE5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347829" o:spid="_x0000_s1032" type="#_x0000_t75" style="position:absolute;margin-left:0;margin-top:0;width:10in;height:16in;z-index:-251657216;mso-position-horizontal:center;mso-position-horizontal-relative:margin;mso-position-vertical:center;mso-position-vertical-relative:margin" o:allowincell="f">
          <v:imagedata r:id="rId1" o:title="Leonardo_Creative_whitepaper_background_layout_yellow_Artifici_0 (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5CBF" w14:textId="17366DA8" w:rsidR="00843534" w:rsidRPr="00BE73C9" w:rsidRDefault="00000000" w:rsidP="00BE73C9">
    <w:pPr>
      <w:pStyle w:val="berschrift2"/>
      <w:rPr>
        <w:rFonts w:asciiTheme="minorHAnsi" w:hAnsiTheme="minorHAnsi" w:cstheme="minorHAnsi"/>
        <w:lang w:val="en-US"/>
      </w:rPr>
    </w:pPr>
    <w:r>
      <w:rPr>
        <w:rFonts w:asciiTheme="minorHAnsi" w:hAnsiTheme="minorHAnsi" w:cstheme="minorHAnsi"/>
        <w:lang w:val="en-US"/>
      </w:rPr>
      <w:pict w14:anchorId="3A307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347830" o:spid="_x0000_s1033" type="#_x0000_t75" style="position:absolute;margin-left:-110.05pt;margin-top:-289.5pt;width:10in;height:16in;z-index:-251656192;mso-position-horizontal-relative:margin;mso-position-vertical-relative:margin" o:allowincell="f">
          <v:imagedata r:id="rId1" o:title="Leonardo_Creative_whitepaper_background_layout_yellow_Artifici_0 (3)"/>
          <w10:wrap anchorx="margin" anchory="margin"/>
        </v:shape>
      </w:pict>
    </w:r>
    <w:r w:rsidR="00BE73C9" w:rsidRPr="00BE73C9">
      <w:rPr>
        <w:rFonts w:asciiTheme="minorHAnsi" w:hAnsiTheme="minorHAnsi" w:cstheme="minorHAnsi"/>
        <w:lang w:val="en-US"/>
      </w:rPr>
      <w:t>Frink Artificial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C32D" w14:textId="42759187" w:rsidR="00843534" w:rsidRDefault="00000000">
    <w:pPr>
      <w:pStyle w:val="Kopfzeile"/>
    </w:pPr>
    <w:r>
      <w:rPr>
        <w:noProof/>
      </w:rPr>
      <w:pict w14:anchorId="335CC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347828" o:spid="_x0000_s1031" type="#_x0000_t75" style="position:absolute;margin-left:0;margin-top:0;width:10in;height:16in;z-index:-251658240;mso-position-horizontal:center;mso-position-horizontal-relative:margin;mso-position-vertical:center;mso-position-vertical-relative:margin" o:allowincell="f">
          <v:imagedata r:id="rId1" o:title="Leonardo_Creative_whitepaper_background_layout_yellow_Artifici_0 (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2A43"/>
    <w:multiLevelType w:val="multilevel"/>
    <w:tmpl w:val="30BC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669BF"/>
    <w:multiLevelType w:val="multilevel"/>
    <w:tmpl w:val="2D1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14DD7"/>
    <w:multiLevelType w:val="multilevel"/>
    <w:tmpl w:val="D97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F3D1E"/>
    <w:multiLevelType w:val="multilevel"/>
    <w:tmpl w:val="F6B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E636B"/>
    <w:multiLevelType w:val="multilevel"/>
    <w:tmpl w:val="9CC0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CF3B83"/>
    <w:multiLevelType w:val="multilevel"/>
    <w:tmpl w:val="B91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032BDC"/>
    <w:multiLevelType w:val="multilevel"/>
    <w:tmpl w:val="8D30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88081">
    <w:abstractNumId w:val="2"/>
  </w:num>
  <w:num w:numId="2" w16cid:durableId="899095742">
    <w:abstractNumId w:val="5"/>
  </w:num>
  <w:num w:numId="3" w16cid:durableId="1280574764">
    <w:abstractNumId w:val="4"/>
  </w:num>
  <w:num w:numId="4" w16cid:durableId="414405068">
    <w:abstractNumId w:val="3"/>
  </w:num>
  <w:num w:numId="5" w16cid:durableId="925187348">
    <w:abstractNumId w:val="1"/>
  </w:num>
  <w:num w:numId="6" w16cid:durableId="668219565">
    <w:abstractNumId w:val="6"/>
  </w:num>
  <w:num w:numId="7" w16cid:durableId="5971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E5"/>
    <w:rsid w:val="000C2BC0"/>
    <w:rsid w:val="001202B3"/>
    <w:rsid w:val="001810F4"/>
    <w:rsid w:val="001E4AF9"/>
    <w:rsid w:val="00210100"/>
    <w:rsid w:val="00316A69"/>
    <w:rsid w:val="003865C4"/>
    <w:rsid w:val="00390273"/>
    <w:rsid w:val="003E55A2"/>
    <w:rsid w:val="00440A93"/>
    <w:rsid w:val="00486DEC"/>
    <w:rsid w:val="004A1E16"/>
    <w:rsid w:val="005A60EF"/>
    <w:rsid w:val="005B672A"/>
    <w:rsid w:val="006A4B6A"/>
    <w:rsid w:val="007F7EAC"/>
    <w:rsid w:val="00843534"/>
    <w:rsid w:val="009621F0"/>
    <w:rsid w:val="00B07672"/>
    <w:rsid w:val="00B57E5A"/>
    <w:rsid w:val="00BB76F5"/>
    <w:rsid w:val="00BE73C9"/>
    <w:rsid w:val="00C07F06"/>
    <w:rsid w:val="00CE52E5"/>
    <w:rsid w:val="00D7255F"/>
    <w:rsid w:val="00E278F6"/>
    <w:rsid w:val="00FE76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84505"/>
  <w15:chartTrackingRefBased/>
  <w15:docId w15:val="{892021AE-B270-4799-AF5F-B5BF52A3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4353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0C2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810F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84353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43534"/>
  </w:style>
  <w:style w:type="paragraph" w:styleId="Fuzeile">
    <w:name w:val="footer"/>
    <w:basedOn w:val="Standard"/>
    <w:link w:val="FuzeileZchn"/>
    <w:uiPriority w:val="99"/>
    <w:unhideWhenUsed/>
    <w:rsid w:val="0084353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43534"/>
  </w:style>
  <w:style w:type="paragraph" w:styleId="KeinLeerraum">
    <w:name w:val="No Spacing"/>
    <w:uiPriority w:val="1"/>
    <w:qFormat/>
    <w:rsid w:val="00843534"/>
    <w:pPr>
      <w:spacing w:after="0" w:line="240" w:lineRule="auto"/>
    </w:pPr>
  </w:style>
  <w:style w:type="character" w:styleId="Fett">
    <w:name w:val="Strong"/>
    <w:basedOn w:val="Absatz-Standardschriftart"/>
    <w:uiPriority w:val="22"/>
    <w:qFormat/>
    <w:rsid w:val="00843534"/>
    <w:rPr>
      <w:b/>
      <w:bCs/>
    </w:rPr>
  </w:style>
  <w:style w:type="character" w:customStyle="1" w:styleId="berschrift2Zchn">
    <w:name w:val="Überschrift 2 Zchn"/>
    <w:basedOn w:val="Absatz-Standardschriftart"/>
    <w:link w:val="berschrift2"/>
    <w:uiPriority w:val="9"/>
    <w:rsid w:val="0084353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C2BC0"/>
    <w:rPr>
      <w:rFonts w:asciiTheme="majorHAnsi" w:eastAsiaTheme="majorEastAsia" w:hAnsiTheme="majorHAnsi" w:cstheme="majorBidi"/>
      <w:color w:val="1F3763" w:themeColor="accent1" w:themeShade="7F"/>
      <w:sz w:val="24"/>
      <w:szCs w:val="24"/>
    </w:rPr>
  </w:style>
  <w:style w:type="paragraph" w:customStyle="1" w:styleId="team-member-role">
    <w:name w:val="team-member-role"/>
    <w:basedOn w:val="Standard"/>
    <w:rsid w:val="000C2B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eam-member-description">
    <w:name w:val="team-member-description"/>
    <w:basedOn w:val="Standard"/>
    <w:rsid w:val="000C2BC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18427">
      <w:bodyDiv w:val="1"/>
      <w:marLeft w:val="0"/>
      <w:marRight w:val="0"/>
      <w:marTop w:val="0"/>
      <w:marBottom w:val="0"/>
      <w:divBdr>
        <w:top w:val="none" w:sz="0" w:space="0" w:color="auto"/>
        <w:left w:val="none" w:sz="0" w:space="0" w:color="auto"/>
        <w:bottom w:val="none" w:sz="0" w:space="0" w:color="auto"/>
        <w:right w:val="none" w:sz="0" w:space="0" w:color="auto"/>
      </w:divBdr>
      <w:divsChild>
        <w:div w:id="631248298">
          <w:marLeft w:val="0"/>
          <w:marRight w:val="0"/>
          <w:marTop w:val="0"/>
          <w:marBottom w:val="0"/>
          <w:divBdr>
            <w:top w:val="none" w:sz="0" w:space="0" w:color="auto"/>
            <w:left w:val="none" w:sz="0" w:space="0" w:color="auto"/>
            <w:bottom w:val="none" w:sz="0" w:space="0" w:color="auto"/>
            <w:right w:val="none" w:sz="0" w:space="0" w:color="auto"/>
          </w:divBdr>
          <w:divsChild>
            <w:div w:id="19124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025">
      <w:bodyDiv w:val="1"/>
      <w:marLeft w:val="0"/>
      <w:marRight w:val="0"/>
      <w:marTop w:val="0"/>
      <w:marBottom w:val="0"/>
      <w:divBdr>
        <w:top w:val="none" w:sz="0" w:space="0" w:color="auto"/>
        <w:left w:val="none" w:sz="0" w:space="0" w:color="auto"/>
        <w:bottom w:val="none" w:sz="0" w:space="0" w:color="auto"/>
        <w:right w:val="none" w:sz="0" w:space="0" w:color="auto"/>
      </w:divBdr>
    </w:div>
    <w:div w:id="705911384">
      <w:bodyDiv w:val="1"/>
      <w:marLeft w:val="0"/>
      <w:marRight w:val="0"/>
      <w:marTop w:val="0"/>
      <w:marBottom w:val="0"/>
      <w:divBdr>
        <w:top w:val="none" w:sz="0" w:space="0" w:color="auto"/>
        <w:left w:val="none" w:sz="0" w:space="0" w:color="auto"/>
        <w:bottom w:val="none" w:sz="0" w:space="0" w:color="auto"/>
        <w:right w:val="none" w:sz="0" w:space="0" w:color="auto"/>
      </w:divBdr>
    </w:div>
    <w:div w:id="784887301">
      <w:bodyDiv w:val="1"/>
      <w:marLeft w:val="0"/>
      <w:marRight w:val="0"/>
      <w:marTop w:val="0"/>
      <w:marBottom w:val="0"/>
      <w:divBdr>
        <w:top w:val="none" w:sz="0" w:space="0" w:color="auto"/>
        <w:left w:val="none" w:sz="0" w:space="0" w:color="auto"/>
        <w:bottom w:val="none" w:sz="0" w:space="0" w:color="auto"/>
        <w:right w:val="none" w:sz="0" w:space="0" w:color="auto"/>
      </w:divBdr>
    </w:div>
    <w:div w:id="1683358490">
      <w:bodyDiv w:val="1"/>
      <w:marLeft w:val="0"/>
      <w:marRight w:val="0"/>
      <w:marTop w:val="0"/>
      <w:marBottom w:val="0"/>
      <w:divBdr>
        <w:top w:val="none" w:sz="0" w:space="0" w:color="auto"/>
        <w:left w:val="none" w:sz="0" w:space="0" w:color="auto"/>
        <w:bottom w:val="none" w:sz="0" w:space="0" w:color="auto"/>
        <w:right w:val="none" w:sz="0" w:space="0" w:color="auto"/>
      </w:divBdr>
      <w:divsChild>
        <w:div w:id="911234477">
          <w:marLeft w:val="0"/>
          <w:marRight w:val="0"/>
          <w:marTop w:val="0"/>
          <w:marBottom w:val="0"/>
          <w:divBdr>
            <w:top w:val="none" w:sz="0" w:space="0" w:color="auto"/>
            <w:left w:val="none" w:sz="0" w:space="0" w:color="auto"/>
            <w:bottom w:val="none" w:sz="0" w:space="0" w:color="auto"/>
            <w:right w:val="none" w:sz="0" w:space="0" w:color="auto"/>
          </w:divBdr>
        </w:div>
        <w:div w:id="1707636723">
          <w:marLeft w:val="0"/>
          <w:marRight w:val="0"/>
          <w:marTop w:val="0"/>
          <w:marBottom w:val="0"/>
          <w:divBdr>
            <w:top w:val="none" w:sz="0" w:space="0" w:color="auto"/>
            <w:left w:val="none" w:sz="0" w:space="0" w:color="auto"/>
            <w:bottom w:val="none" w:sz="0" w:space="0" w:color="auto"/>
            <w:right w:val="none" w:sz="0" w:space="0" w:color="auto"/>
          </w:divBdr>
        </w:div>
        <w:div w:id="1907688277">
          <w:marLeft w:val="0"/>
          <w:marRight w:val="0"/>
          <w:marTop w:val="0"/>
          <w:marBottom w:val="0"/>
          <w:divBdr>
            <w:top w:val="none" w:sz="0" w:space="0" w:color="auto"/>
            <w:left w:val="none" w:sz="0" w:space="0" w:color="auto"/>
            <w:bottom w:val="none" w:sz="0" w:space="0" w:color="auto"/>
            <w:right w:val="none" w:sz="0" w:space="0" w:color="auto"/>
          </w:divBdr>
          <w:divsChild>
            <w:div w:id="1337726143">
              <w:marLeft w:val="0"/>
              <w:marRight w:val="0"/>
              <w:marTop w:val="0"/>
              <w:marBottom w:val="0"/>
              <w:divBdr>
                <w:top w:val="none" w:sz="0" w:space="0" w:color="auto"/>
                <w:left w:val="none" w:sz="0" w:space="0" w:color="auto"/>
                <w:bottom w:val="none" w:sz="0" w:space="0" w:color="auto"/>
                <w:right w:val="none" w:sz="0" w:space="0" w:color="auto"/>
              </w:divBdr>
            </w:div>
            <w:div w:id="1863780301">
              <w:marLeft w:val="0"/>
              <w:marRight w:val="0"/>
              <w:marTop w:val="0"/>
              <w:marBottom w:val="0"/>
              <w:divBdr>
                <w:top w:val="none" w:sz="0" w:space="0" w:color="auto"/>
                <w:left w:val="none" w:sz="0" w:space="0" w:color="auto"/>
                <w:bottom w:val="none" w:sz="0" w:space="0" w:color="auto"/>
                <w:right w:val="none" w:sz="0" w:space="0" w:color="auto"/>
              </w:divBdr>
            </w:div>
            <w:div w:id="15221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9195">
      <w:bodyDiv w:val="1"/>
      <w:marLeft w:val="0"/>
      <w:marRight w:val="0"/>
      <w:marTop w:val="0"/>
      <w:marBottom w:val="0"/>
      <w:divBdr>
        <w:top w:val="none" w:sz="0" w:space="0" w:color="auto"/>
        <w:left w:val="none" w:sz="0" w:space="0" w:color="auto"/>
        <w:bottom w:val="none" w:sz="0" w:space="0" w:color="auto"/>
        <w:right w:val="none" w:sz="0" w:space="0" w:color="auto"/>
      </w:divBdr>
    </w:div>
    <w:div w:id="1821993333">
      <w:bodyDiv w:val="1"/>
      <w:marLeft w:val="0"/>
      <w:marRight w:val="0"/>
      <w:marTop w:val="0"/>
      <w:marBottom w:val="0"/>
      <w:divBdr>
        <w:top w:val="none" w:sz="0" w:space="0" w:color="auto"/>
        <w:left w:val="none" w:sz="0" w:space="0" w:color="auto"/>
        <w:bottom w:val="none" w:sz="0" w:space="0" w:color="auto"/>
        <w:right w:val="none" w:sz="0" w:space="0" w:color="auto"/>
      </w:divBdr>
    </w:div>
    <w:div w:id="1869678179">
      <w:bodyDiv w:val="1"/>
      <w:marLeft w:val="0"/>
      <w:marRight w:val="0"/>
      <w:marTop w:val="0"/>
      <w:marBottom w:val="0"/>
      <w:divBdr>
        <w:top w:val="none" w:sz="0" w:space="0" w:color="auto"/>
        <w:left w:val="none" w:sz="0" w:space="0" w:color="auto"/>
        <w:bottom w:val="none" w:sz="0" w:space="0" w:color="auto"/>
        <w:right w:val="none" w:sz="0" w:space="0" w:color="auto"/>
      </w:divBdr>
    </w:div>
    <w:div w:id="19145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file:///D:\website\frink-AI\Tokenomics.html" TargetMode="External"/><Relationship Id="rId1" Type="http://schemas.openxmlformats.org/officeDocument/2006/relationships/hyperlink" Target="file:///D:\website\frink-AI\Tokenomic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2179</Words>
  <Characters>13731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Haertl, Michael (SI EP EMS R&amp;D PD MD R)</dc:creator>
  <cp:keywords/>
  <dc:description/>
  <cp:lastModifiedBy>Haertl, Michael (SI EP EMS R&amp;D PD MD R)</cp:lastModifiedBy>
  <cp:revision>9</cp:revision>
  <cp:lastPrinted>2023-06-05T09:13:00Z</cp:lastPrinted>
  <dcterms:created xsi:type="dcterms:W3CDTF">2023-06-02T17:57:00Z</dcterms:created>
  <dcterms:modified xsi:type="dcterms:W3CDTF">2023-06-05T09:14:00Z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2023-06-05T09:14:58Z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0a0f70c2-5594-4770-942e-819829b7f6f4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