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00E65" w14:textId="77777777" w:rsidR="009B5746" w:rsidRDefault="00000000">
      <w:pPr>
        <w:spacing w:before="1440" w:after="200"/>
        <w:jc w:val="center"/>
      </w:pPr>
      <w:r>
        <w:rPr>
          <w:b/>
          <w:bCs/>
          <w:color w:val="1F4E79"/>
          <w:sz w:val="52"/>
          <w:szCs w:val="52"/>
        </w:rPr>
        <w:t>CAPSTONE PROJECT</w:t>
      </w:r>
    </w:p>
    <w:p w14:paraId="2D4513E1" w14:textId="77777777" w:rsidR="009B5746" w:rsidRDefault="00000000">
      <w:pPr>
        <w:spacing w:after="160"/>
        <w:jc w:val="center"/>
      </w:pPr>
      <w:r>
        <w:rPr>
          <w:color w:val="2E74B5"/>
          <w:sz w:val="36"/>
          <w:szCs w:val="36"/>
        </w:rPr>
        <w:t>Analisi del mercato immobiliare residenziale italiano</w:t>
      </w:r>
    </w:p>
    <w:p w14:paraId="4E187AC0" w14:textId="77777777" w:rsidR="009B5746" w:rsidRDefault="00000000">
      <w:pPr>
        <w:spacing w:after="600"/>
        <w:jc w:val="center"/>
      </w:pPr>
      <w:r>
        <w:rPr>
          <w:color w:val="2E74B5"/>
          <w:sz w:val="28"/>
          <w:szCs w:val="28"/>
        </w:rPr>
        <w:t>2016 – 2025</w:t>
      </w:r>
    </w:p>
    <w:p w14:paraId="1C29F3B1" w14:textId="77777777" w:rsidR="009B5746" w:rsidRDefault="009B5746">
      <w:pPr>
        <w:pBdr>
          <w:bottom w:val="single" w:sz="1" w:space="0" w:color="D6E4F0"/>
        </w:pBdr>
        <w:spacing w:before="200" w:after="200"/>
      </w:pPr>
    </w:p>
    <w:p w14:paraId="10767BE9" w14:textId="77777777" w:rsidR="009B5746" w:rsidRDefault="00000000">
      <w:pPr>
        <w:spacing w:before="400" w:after="120"/>
        <w:jc w:val="center"/>
      </w:pPr>
      <w:r>
        <w:rPr>
          <w:b/>
          <w:bCs/>
          <w:sz w:val="28"/>
          <w:szCs w:val="28"/>
        </w:rPr>
        <w:t>Francesco Laganà</w:t>
      </w:r>
    </w:p>
    <w:p w14:paraId="2C7C4C5F" w14:textId="0C5D5BD4" w:rsidR="009B5746" w:rsidRDefault="00000000">
      <w:pPr>
        <w:spacing w:after="120"/>
        <w:jc w:val="center"/>
      </w:pPr>
      <w:r>
        <w:rPr>
          <w:color w:val="555555"/>
          <w:sz w:val="24"/>
          <w:szCs w:val="24"/>
        </w:rPr>
        <w:t>Master in Data Analytics</w:t>
      </w:r>
    </w:p>
    <w:p w14:paraId="378AB13A" w14:textId="39892FC7" w:rsidR="009B5746" w:rsidRDefault="00000000">
      <w:pPr>
        <w:spacing w:after="600"/>
        <w:jc w:val="center"/>
      </w:pPr>
      <w:r>
        <w:rPr>
          <w:color w:val="555555"/>
          <w:sz w:val="24"/>
          <w:szCs w:val="24"/>
        </w:rPr>
        <w:t xml:space="preserve">EPICODE — </w:t>
      </w:r>
      <w:r w:rsidR="00F76F6B">
        <w:rPr>
          <w:color w:val="555555"/>
          <w:sz w:val="24"/>
          <w:szCs w:val="24"/>
        </w:rPr>
        <w:t>202</w:t>
      </w:r>
      <w:r w:rsidR="00C2739A">
        <w:rPr>
          <w:color w:val="555555"/>
          <w:sz w:val="24"/>
          <w:szCs w:val="24"/>
        </w:rPr>
        <w:t>5/</w:t>
      </w:r>
      <w:r>
        <w:rPr>
          <w:color w:val="555555"/>
          <w:sz w:val="24"/>
          <w:szCs w:val="24"/>
        </w:rPr>
        <w:t>202</w:t>
      </w:r>
      <w:r w:rsidR="00C2739A">
        <w:rPr>
          <w:color w:val="555555"/>
          <w:sz w:val="24"/>
          <w:szCs w:val="24"/>
        </w:rPr>
        <w:t>6</w:t>
      </w:r>
    </w:p>
    <w:p w14:paraId="5EBDDA4E" w14:textId="77777777" w:rsidR="009B5746" w:rsidRDefault="00000000">
      <w:r>
        <w:br w:type="page"/>
      </w:r>
    </w:p>
    <w:p w14:paraId="346CD32E" w14:textId="77777777" w:rsidR="009B5746" w:rsidRDefault="00000000">
      <w:pPr>
        <w:pStyle w:val="Titolo1"/>
      </w:pPr>
      <w:r>
        <w:lastRenderedPageBreak/>
        <w:t>1. Obiettivo del progetto</w:t>
      </w:r>
    </w:p>
    <w:p w14:paraId="4DEE5451" w14:textId="77777777" w:rsidR="009B5746" w:rsidRDefault="00000000">
      <w:pPr>
        <w:spacing w:after="140"/>
      </w:pPr>
      <w:r>
        <w:t>Questo progetto nasce dalla curiosità di capire come si è mosso il mercato delle case in Italia negli ultimi dieci anni, e di provare a costruire uno strumento in grado di anticiparne i movimenti futuri.</w:t>
      </w:r>
    </w:p>
    <w:p w14:paraId="4B2581A4" w14:textId="7F21EF27" w:rsidR="009B5746" w:rsidRDefault="00000000">
      <w:pPr>
        <w:spacing w:after="140"/>
      </w:pPr>
      <w:r>
        <w:t xml:space="preserve">L'idea di partenza è semplice: il prezzo di una casa non cambia per caso. Dipende da dove si trova, da come è fatta la zona, da quante persone stanno comprando o vendendo in quel momento, e da fattori più grandi come l'andamento dell'economia e il costo dei mutui. Mettere insieme tutti questi elementi in un'analisi strutturata è esattamente </w:t>
      </w:r>
      <w:r w:rsidR="00584DEA">
        <w:t>questo l’obiettivo del progetto.</w:t>
      </w:r>
    </w:p>
    <w:p w14:paraId="78EB3EBA" w14:textId="018A3EE7" w:rsidR="009B5746" w:rsidRDefault="00000000">
      <w:pPr>
        <w:spacing w:after="140"/>
      </w:pPr>
      <w:r>
        <w:t xml:space="preserve">Nel concreto, l'analisi copre sei province italiane (Bologna, Milano, Napoli, Palermo, Roma e Torino) nel periodo 2016-2025, e produce una stima del prezzo medio al metro quadro per il primo semestre del 2026. Quella stima potrà essere verificata a settembre 2026, quando l'Agenzia delle Entrate </w:t>
      </w:r>
      <w:r w:rsidR="00584DEA">
        <w:t>renderà pubblico</w:t>
      </w:r>
      <w:r>
        <w:t xml:space="preserve"> il dato ufficiale</w:t>
      </w:r>
      <w:r w:rsidR="00584DEA">
        <w:t>.</w:t>
      </w:r>
    </w:p>
    <w:p w14:paraId="5882AE89" w14:textId="77777777" w:rsidR="00584DEA" w:rsidRDefault="00000000">
      <w:pPr>
        <w:spacing w:after="140"/>
      </w:pPr>
      <w:r>
        <w:t>Il progetto è stato sviluppato come elaborato finale del Master in Data Analytics di EPICODE, e utilizza gli strumenti d</w:t>
      </w:r>
      <w:r w:rsidR="00584DEA">
        <w:t>i</w:t>
      </w:r>
      <w:r>
        <w:t xml:space="preserve"> lavoro di un data </w:t>
      </w:r>
      <w:proofErr w:type="spellStart"/>
      <w:r>
        <w:t>analyst:</w:t>
      </w:r>
      <w:proofErr w:type="spellEnd"/>
    </w:p>
    <w:p w14:paraId="1CE218E9" w14:textId="588B1039" w:rsidR="00584DEA" w:rsidRDefault="00584DEA">
      <w:pPr>
        <w:spacing w:after="140"/>
      </w:pPr>
      <w:r>
        <w:t xml:space="preserve">• </w:t>
      </w:r>
      <w:r w:rsidR="00000000">
        <w:t>Excel</w:t>
      </w:r>
      <w:r>
        <w:t>:</w:t>
      </w:r>
      <w:r w:rsidR="00000000">
        <w:t xml:space="preserve"> per la prima esplorazione dei dati</w:t>
      </w:r>
      <w:r>
        <w:t>.</w:t>
      </w:r>
    </w:p>
    <w:p w14:paraId="5936588F" w14:textId="69FA36F1" w:rsidR="00584DEA" w:rsidRDefault="00584DEA">
      <w:pPr>
        <w:spacing w:after="140"/>
      </w:pPr>
      <w:r>
        <w:t xml:space="preserve">• </w:t>
      </w:r>
      <w:r w:rsidR="00000000">
        <w:t>SQL</w:t>
      </w:r>
      <w:r>
        <w:t>:</w:t>
      </w:r>
      <w:r w:rsidR="00000000">
        <w:t xml:space="preserve"> per organizzare e interrogare il database</w:t>
      </w:r>
    </w:p>
    <w:p w14:paraId="73D250B7" w14:textId="3F1AAC65" w:rsidR="009B5746" w:rsidRDefault="00584DEA">
      <w:pPr>
        <w:spacing w:after="140"/>
      </w:pPr>
      <w:r>
        <w:t xml:space="preserve">• </w:t>
      </w:r>
      <w:r w:rsidR="00000000">
        <w:t>Python</w:t>
      </w:r>
      <w:r>
        <w:t>:</w:t>
      </w:r>
      <w:r w:rsidR="00000000">
        <w:t xml:space="preserve"> per costruire i modelli di previsione, e una dashboard interattiva per rendere i risultati accessibili a chiunque.</w:t>
      </w:r>
    </w:p>
    <w:p w14:paraId="666F7317" w14:textId="77777777" w:rsidR="009B5746" w:rsidRDefault="009B5746">
      <w:pPr>
        <w:pBdr>
          <w:bottom w:val="single" w:sz="1" w:space="0" w:color="D6E4F0"/>
        </w:pBdr>
        <w:spacing w:before="200" w:after="200"/>
      </w:pPr>
    </w:p>
    <w:p w14:paraId="5C9F27E0" w14:textId="77777777" w:rsidR="009B5746" w:rsidRDefault="00000000">
      <w:pPr>
        <w:pStyle w:val="Titolo1"/>
      </w:pPr>
      <w:r>
        <w:t>2. Le fonti dei dati</w:t>
      </w:r>
    </w:p>
    <w:p w14:paraId="60C99324" w14:textId="492386EC" w:rsidR="009B5746" w:rsidRDefault="00000000">
      <w:pPr>
        <w:spacing w:after="140"/>
      </w:pPr>
      <w:r>
        <w:t xml:space="preserve">Tutti i dati utilizzati provengono da </w:t>
      </w:r>
      <w:r w:rsidR="0021659B">
        <w:t xml:space="preserve">tre </w:t>
      </w:r>
      <w:r>
        <w:t>fonti ufficiali pubbliche e sono stati scaricati</w:t>
      </w:r>
      <w:r w:rsidR="0021659B">
        <w:t xml:space="preserve"> gratuitamente</w:t>
      </w:r>
      <w:r>
        <w:t>. L'uso è esclusivamente accademico, senza alcuno scopo commerciale o di lucro.</w:t>
      </w:r>
    </w:p>
    <w:p w14:paraId="301EB2F5" w14:textId="77777777" w:rsidR="009B5746" w:rsidRDefault="00000000">
      <w:pPr>
        <w:pStyle w:val="Titolo2"/>
      </w:pPr>
      <w:r>
        <w:t>2.1 Agenzia delle Entrate — OMI</w:t>
      </w:r>
    </w:p>
    <w:p w14:paraId="24C4238B" w14:textId="41B3399A" w:rsidR="009B5746" w:rsidRDefault="00000000">
      <w:pPr>
        <w:spacing w:after="140"/>
      </w:pPr>
      <w:r>
        <w:t xml:space="preserve">L'Osservatorio del Mercato Immobiliare (OMI) dell'Agenzia delle Entrate pubblica due volte all'anno, per ogni comune italiano, il prezzo minimo e massimo al metro quadro delle abitazioni, suddiviso per zona della città e tipo di immobile. A questi si aggiunge il numero di </w:t>
      </w:r>
      <w:r w:rsidR="0021659B">
        <w:t>compravendite effettivamente avvenute</w:t>
      </w:r>
      <w:r>
        <w:t>, chiamato NTN (Numero di Transazioni Normalizzate).</w:t>
      </w:r>
    </w:p>
    <w:p w14:paraId="13944A5D" w14:textId="09BA0923" w:rsidR="009B5746" w:rsidRDefault="00000000">
      <w:pPr>
        <w:spacing w:after="140"/>
      </w:pPr>
      <w:r>
        <w:t xml:space="preserve">Per questo progetto sono stati scaricati </w:t>
      </w:r>
      <w:r w:rsidR="0021659B">
        <w:t>20 file di Quotazioni Immobiliari (uno per semestre dal 2016 al 2025)</w:t>
      </w:r>
      <w:r>
        <w:t xml:space="preserve"> </w:t>
      </w:r>
      <w:r w:rsidR="0021659B">
        <w:t xml:space="preserve">e 10 file per le compravendite (uno per anno). </w:t>
      </w:r>
      <w:r>
        <w:t>Ogni file è stato confrontato riga per riga con la fonte originale per verificarne l'integrità.</w:t>
      </w:r>
    </w:p>
    <w:p w14:paraId="3AF59479" w14:textId="77777777" w:rsidR="009B5746" w:rsidRDefault="00000000">
      <w:pPr>
        <w:pStyle w:val="Titolo2"/>
      </w:pPr>
      <w:r>
        <w:t>2.2 ISTAT — Indice dei prezzi delle abitazioni (IPAB)</w:t>
      </w:r>
    </w:p>
    <w:p w14:paraId="1FCEA2B8" w14:textId="77777777" w:rsidR="00F36A8E" w:rsidRDefault="00000000">
      <w:pPr>
        <w:spacing w:after="140"/>
      </w:pPr>
      <w:r>
        <w:t xml:space="preserve">L'ISTAT pubblica ogni tre mesi un indice che misura </w:t>
      </w:r>
      <w:r w:rsidR="00A33ADD">
        <w:t>come cambiano i prezzi delle case in Italia, distinguendo tra abitazioni nuove e già esistenti</w:t>
      </w:r>
      <w:r>
        <w:t xml:space="preserve">. </w:t>
      </w:r>
      <w:r w:rsidR="00F36A8E">
        <w:t>La base di riferimento è 100 per il 2025. Per allinearlo ai dati OMI (che sono semestrali) è stata calcolata la media dei due trimestri di ogni semestre.</w:t>
      </w:r>
    </w:p>
    <w:p w14:paraId="745FFF5A" w14:textId="77777777" w:rsidR="00CD6746" w:rsidRDefault="00F36A8E" w:rsidP="00CD6746">
      <w:pPr>
        <w:spacing w:after="140"/>
      </w:pPr>
      <w:r>
        <w:t>La base di riferimento è 100 per il 2025. Per allinearlo ai dati OMI (che sono semestrali) è stata calcolata la media dei due trimestri di ogni semestre.</w:t>
      </w:r>
    </w:p>
    <w:p w14:paraId="621AA966" w14:textId="77777777" w:rsidR="00CD6746" w:rsidRDefault="00CD6746" w:rsidP="00CD6746">
      <w:pPr>
        <w:spacing w:after="140"/>
      </w:pPr>
    </w:p>
    <w:p w14:paraId="64D1C712" w14:textId="21D421A0" w:rsidR="009B5746" w:rsidRDefault="00000000" w:rsidP="00CD6746">
      <w:pPr>
        <w:spacing w:after="140"/>
      </w:pPr>
      <w:r>
        <w:rPr>
          <w:b/>
          <w:bCs/>
          <w:color w:val="2E74B5"/>
        </w:rPr>
        <w:lastRenderedPageBreak/>
        <w:t>2.3 Banca Centrale Europea — tasso di rifinanziamento</w:t>
      </w:r>
    </w:p>
    <w:p w14:paraId="5C36AFCE" w14:textId="55BF48E4" w:rsidR="00CD6746" w:rsidRDefault="00CD6746" w:rsidP="00CD6746">
      <w:pPr>
        <w:spacing w:after="140"/>
      </w:pPr>
      <w:r>
        <w:t>Il tasso BCE è probabilmente la variabile più importante per capire i movimenti del mercato immobiliare: quando il costo del denaro è basso, i mutui costano poco e le persone comprano. Quando sale, molti si fermano. In questo progetto è rimasto a zero dal 2016 al 2022, poi è salito rapidamente fino al 4,47% nel 2024, per tornare al 2,15% nel 2025</w:t>
      </w:r>
      <w:r>
        <w:t>.</w:t>
      </w:r>
    </w:p>
    <w:p w14:paraId="39035DA9" w14:textId="77777777" w:rsidR="00CD6746" w:rsidRDefault="00CD6746" w:rsidP="00CD6746">
      <w:pPr>
        <w:spacing w:after="100"/>
      </w:pPr>
    </w:p>
    <w:p w14:paraId="512CDE7B" w14:textId="77777777" w:rsidR="00CD6746" w:rsidRDefault="00CD6746" w:rsidP="00CD6746">
      <w:pPr>
        <w:spacing w:after="140"/>
      </w:pPr>
      <w:r>
        <w:t xml:space="preserve">La serie della BCE non è periodica come le altre: riporta la data di ogni variazione del tasso. Per trasformarla in un valore semestrale è stato calcolato il tasso medio giorno per giorno (con il metodo del </w:t>
      </w:r>
      <w:proofErr w:type="spellStart"/>
      <w:r>
        <w:t>forward-fill</w:t>
      </w:r>
      <w:proofErr w:type="spellEnd"/>
      <w:r>
        <w:t>) e poi aggregato per semestre.</w:t>
      </w:r>
    </w:p>
    <w:p w14:paraId="2356DB25" w14:textId="77777777" w:rsidR="009B5746" w:rsidRDefault="009B5746">
      <w:pPr>
        <w:pBdr>
          <w:bottom w:val="single" w:sz="1" w:space="0" w:color="D6E4F0"/>
        </w:pBdr>
        <w:spacing w:before="200" w:after="200"/>
      </w:pPr>
    </w:p>
    <w:p w14:paraId="5621E84A" w14:textId="77777777" w:rsidR="009B5746" w:rsidRDefault="00000000">
      <w:pPr>
        <w:pStyle w:val="Titolo1"/>
      </w:pPr>
      <w:r>
        <w:t>3. Pulizia e preparazione dei dati</w:t>
      </w:r>
    </w:p>
    <w:p w14:paraId="6DD95485" w14:textId="11B0DCEE" w:rsidR="009B5746" w:rsidRDefault="007F3238">
      <w:pPr>
        <w:spacing w:after="140"/>
      </w:pPr>
      <w:r>
        <w:t>Questa è stata, senza dubbio, la fase che ha richiesto più tempo. I dati grezzi dell’OMI non sono esattamente pronti all’uso: ci sono campi vuoti, righe duplicate, e almeno un caso in cui un problema di codifica ha fatto sparire un’intera area geografica dai risultati.</w:t>
      </w:r>
    </w:p>
    <w:p w14:paraId="458C52E6" w14:textId="77777777" w:rsidR="009B5746" w:rsidRDefault="00000000">
      <w:pPr>
        <w:pStyle w:val="Titolo2"/>
      </w:pPr>
      <w:r>
        <w:t>3.1 Provincia mancante per i comuni di Napoli</w:t>
      </w:r>
    </w:p>
    <w:p w14:paraId="335520A4" w14:textId="77777777" w:rsidR="009B5746" w:rsidRDefault="00000000">
      <w:pPr>
        <w:spacing w:after="140"/>
      </w:pPr>
      <w:r>
        <w:t>Nei file originali dell'Agenzia delle Entrate, 92 comuni della provincia di Napoli non avevano la sigla della provincia compilata. Il campo era vuoto. Dopo aver verificato che si trattava invariabilmente di comuni napoletani (confrontando i codici comunali con quelli ufficiali), il valore "NA" è stato inserito in modo sistematico in tutte le righe interessate, sia nella tabella QI (8.765 righe) sia nella tabella VCN (920 righe).</w:t>
      </w:r>
    </w:p>
    <w:p w14:paraId="63D1FA4F" w14:textId="77777777" w:rsidR="009B5746" w:rsidRDefault="00000000">
      <w:pPr>
        <w:spacing w:after="140"/>
      </w:pPr>
      <w:r>
        <w:t>Vale la pena segnalare che questo problema non era un errore del progetto: i file originali dell'Agenzia delle Entrate già presentavano quel campo vuoto. La sigla "NA" in informatica viene spesso interpretata automaticamente come "valore mancante" invece che come sigla della provincia, il che ha richiesto una gestione esplicita del problema anche nel codice Python.</w:t>
      </w:r>
    </w:p>
    <w:p w14:paraId="097C9486" w14:textId="77777777" w:rsidR="009B5746" w:rsidRDefault="00000000">
      <w:pPr>
        <w:pStyle w:val="Titolo2"/>
      </w:pPr>
      <w:r>
        <w:t>3.2 Righe duplicate</w:t>
      </w:r>
    </w:p>
    <w:p w14:paraId="0B5A9AC5" w14:textId="539D9ADF" w:rsidR="009B5746" w:rsidRDefault="00582116">
      <w:pPr>
        <w:spacing w:after="140"/>
      </w:pPr>
      <w:r>
        <w:t>Nei dati QI erano presenti 2.340 righe completamente identiche, probabilmente generate da un’estrazione sovrapposta. Alcune righe erano duplicate anche più di due volte. Rimuoverle era semplice; trovarle lo è stato meno, perché a occhio il dataset sembrava corretto.</w:t>
      </w:r>
    </w:p>
    <w:p w14:paraId="2DF032FC" w14:textId="77777777" w:rsidR="009B5746" w:rsidRDefault="00000000">
      <w:pPr>
        <w:pStyle w:val="Titolo2"/>
      </w:pPr>
      <w:r>
        <w:t>3.3 Il buco del 2020: i comuni della Brianza</w:t>
      </w:r>
    </w:p>
    <w:p w14:paraId="72E0C8F5" w14:textId="77777777" w:rsidR="009B5746" w:rsidRDefault="00000000">
      <w:pPr>
        <w:spacing w:after="140"/>
      </w:pPr>
      <w:r>
        <w:t>Quando i dati QI e VCN sono stati uniti, sono emerse 208 righe senza un valore di compravendite corrispondente. Quasi tutte riguardavano l'anno 2020. Investigando il problema si è scoperto che 55 comuni dell'area di Monza e Brianza, nel file ufficiale VCN del 2020, erano stati etichettati con la sigla provincia "MB" invece della solita "MI": è l'unico anno in cui l'Agenzia delle Entrate ha usato quella sigla alternativa.</w:t>
      </w:r>
    </w:p>
    <w:p w14:paraId="348A4FEC" w14:textId="77777777" w:rsidR="009B5746" w:rsidRDefault="00000000">
      <w:pPr>
        <w:spacing w:after="140"/>
      </w:pPr>
      <w:r>
        <w:t>Recuperando quei 55 comuni dal file ufficiale e normalizzando la sigla a "MI", il problema del 2020 è stato risolto completamente. Sono rimaste solo 15 righe irrecuperabili, relative a 8 piccoli comuni che nel frattempo erano stati fusi con comuni limitrofi e avevano quindi cambiato codice identificativo. Queste righe sono state escluse.</w:t>
      </w:r>
    </w:p>
    <w:p w14:paraId="5953F16F" w14:textId="77777777" w:rsidR="008D70D2" w:rsidRDefault="008D70D2">
      <w:pPr>
        <w:pStyle w:val="Titolo2"/>
      </w:pPr>
    </w:p>
    <w:p w14:paraId="4433B1D2" w14:textId="77777777" w:rsidR="008D70D2" w:rsidRDefault="008D70D2">
      <w:pPr>
        <w:pStyle w:val="Titolo2"/>
      </w:pPr>
    </w:p>
    <w:p w14:paraId="3928E062" w14:textId="0462250A" w:rsidR="009B5746" w:rsidRDefault="00000000">
      <w:pPr>
        <w:pStyle w:val="Titolo2"/>
      </w:pPr>
      <w:r>
        <w:t>3.4 Risultato della pulizia</w:t>
      </w:r>
    </w:p>
    <w:p w14:paraId="7034ECA9" w14:textId="77777777" w:rsidR="009B5746" w:rsidRDefault="009B5746">
      <w:pPr>
        <w:spacing w:after="1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400"/>
      </w:tblGrid>
      <w:tr w:rsidR="009B5746" w14:paraId="1F8D6B66" w14:textId="77777777">
        <w:tblPrEx>
          <w:tblCellMar>
            <w:top w:w="0" w:type="dxa"/>
            <w:bottom w:w="0" w:type="dxa"/>
          </w:tblCellMar>
        </w:tblPrEx>
        <w:tc>
          <w:tcPr>
            <w:tcW w:w="7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968002A" w14:textId="77777777" w:rsidR="009B5746" w:rsidRDefault="00000000">
            <w:r>
              <w:rPr>
                <w:b/>
                <w:bCs/>
                <w:color w:val="FFFFFF"/>
                <w:sz w:val="19"/>
                <w:szCs w:val="19"/>
              </w:rPr>
              <w:t>Fase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5DB0CF8" w14:textId="77777777" w:rsidR="009B5746" w:rsidRDefault="00000000">
            <w:r>
              <w:rPr>
                <w:b/>
                <w:bCs/>
                <w:color w:val="FFFFFF"/>
                <w:sz w:val="19"/>
                <w:szCs w:val="19"/>
              </w:rPr>
              <w:t>Righe</w:t>
            </w:r>
          </w:p>
        </w:tc>
      </w:tr>
      <w:tr w:rsidR="009B5746" w14:paraId="257BC24B" w14:textId="77777777">
        <w:tblPrEx>
          <w:tblCellMar>
            <w:top w:w="0" w:type="dxa"/>
            <w:bottom w:w="0" w:type="dxa"/>
          </w:tblCellMar>
        </w:tblPrEx>
        <w:tc>
          <w:tcPr>
            <w:tcW w:w="7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0F5DF1B6" w14:textId="77777777" w:rsidR="009B5746" w:rsidRDefault="00000000">
            <w:r>
              <w:rPr>
                <w:sz w:val="19"/>
                <w:szCs w:val="19"/>
              </w:rPr>
              <w:t>Dati QI di partenza (grezzi)</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220E9BCD" w14:textId="77777777" w:rsidR="009B5746" w:rsidRDefault="00000000">
            <w:r>
              <w:rPr>
                <w:sz w:val="19"/>
                <w:szCs w:val="19"/>
              </w:rPr>
              <w:t>44.219</w:t>
            </w:r>
          </w:p>
        </w:tc>
      </w:tr>
      <w:tr w:rsidR="009B5746" w14:paraId="79256E37" w14:textId="77777777">
        <w:tblPrEx>
          <w:tblCellMar>
            <w:top w:w="0" w:type="dxa"/>
            <w:bottom w:w="0" w:type="dxa"/>
          </w:tblCellMar>
        </w:tblPrEx>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7D98147" w14:textId="77777777" w:rsidR="009B5746" w:rsidRDefault="00000000">
            <w:r>
              <w:rPr>
                <w:sz w:val="19"/>
                <w:szCs w:val="19"/>
              </w:rPr>
              <w:t>Righe duplicate rimosse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E4145F5" w14:textId="77777777" w:rsidR="009B5746" w:rsidRDefault="00000000">
            <w:r>
              <w:rPr>
                <w:sz w:val="19"/>
                <w:szCs w:val="19"/>
              </w:rPr>
              <w:t>- 2.340</w:t>
            </w:r>
          </w:p>
        </w:tc>
      </w:tr>
      <w:tr w:rsidR="009B5746" w14:paraId="3F0128FC" w14:textId="77777777">
        <w:tblPrEx>
          <w:tblCellMar>
            <w:top w:w="0" w:type="dxa"/>
            <w:bottom w:w="0" w:type="dxa"/>
          </w:tblCellMar>
        </w:tblPrEx>
        <w:tc>
          <w:tcPr>
            <w:tcW w:w="7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2C02263F" w14:textId="77777777" w:rsidR="009B5746" w:rsidRDefault="00000000">
            <w:r>
              <w:rPr>
                <w:sz w:val="19"/>
                <w:szCs w:val="19"/>
              </w:rPr>
              <w:t>Righe escluse (fusioni comunali)</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698218E0" w14:textId="77777777" w:rsidR="009B5746" w:rsidRDefault="00000000">
            <w:r>
              <w:rPr>
                <w:sz w:val="19"/>
                <w:szCs w:val="19"/>
              </w:rPr>
              <w:t>- 15</w:t>
            </w:r>
          </w:p>
        </w:tc>
      </w:tr>
      <w:tr w:rsidR="009B5746" w14:paraId="0CFF034A" w14:textId="77777777">
        <w:tblPrEx>
          <w:tblCellMar>
            <w:top w:w="0" w:type="dxa"/>
            <w:bottom w:w="0" w:type="dxa"/>
          </w:tblCellMar>
        </w:tblPrEx>
        <w:tc>
          <w:tcPr>
            <w:tcW w:w="7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A8E1CB2" w14:textId="77777777" w:rsidR="009B5746" w:rsidRDefault="00000000">
            <w:r>
              <w:rPr>
                <w:b/>
                <w:bCs/>
                <w:sz w:val="19"/>
                <w:szCs w:val="19"/>
              </w:rPr>
              <w:t>TABELLA FINALE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8EFA7A4" w14:textId="77777777" w:rsidR="009B5746" w:rsidRDefault="00000000">
            <w:r>
              <w:rPr>
                <w:b/>
                <w:bCs/>
                <w:sz w:val="19"/>
                <w:szCs w:val="19"/>
              </w:rPr>
              <w:t>41.864</w:t>
            </w:r>
          </w:p>
        </w:tc>
      </w:tr>
    </w:tbl>
    <w:p w14:paraId="2E2DF704" w14:textId="77777777" w:rsidR="009B5746" w:rsidRDefault="009B5746">
      <w:pPr>
        <w:spacing w:after="140"/>
      </w:pPr>
    </w:p>
    <w:p w14:paraId="346A12B8" w14:textId="677D8215" w:rsidR="009B5746" w:rsidRDefault="00000000">
      <w:pPr>
        <w:spacing w:after="140"/>
      </w:pPr>
      <w:r>
        <w:rPr>
          <w:i/>
          <w:iCs/>
        </w:rPr>
        <w:t>Il dataset finale conta 41.864 righe, zero valori mancanti, e copre tutti i 20 semestri del periodo 2016-2025</w:t>
      </w:r>
      <w:r w:rsidR="003023F2">
        <w:rPr>
          <w:i/>
          <w:iCs/>
        </w:rPr>
        <w:t>.</w:t>
      </w:r>
    </w:p>
    <w:p w14:paraId="645CF482" w14:textId="77777777" w:rsidR="009B5746" w:rsidRDefault="009B5746">
      <w:pPr>
        <w:pBdr>
          <w:bottom w:val="single" w:sz="1" w:space="0" w:color="D6E4F0"/>
        </w:pBdr>
        <w:spacing w:before="200" w:after="200"/>
      </w:pPr>
    </w:p>
    <w:p w14:paraId="5D1D0CFF" w14:textId="77777777" w:rsidR="009B5746" w:rsidRDefault="00000000">
      <w:pPr>
        <w:pStyle w:val="Titolo1"/>
      </w:pPr>
      <w:r>
        <w:t>4. Organizzazione del database (SQL)</w:t>
      </w:r>
    </w:p>
    <w:p w14:paraId="3E887073" w14:textId="77777777" w:rsidR="009B5746" w:rsidRDefault="00000000">
      <w:pPr>
        <w:spacing w:after="140"/>
      </w:pPr>
      <w:r>
        <w:t xml:space="preserve">Una volta puliti, i dati sono stati caricati in un database MySQL, organizzato in tre tabelle separate. La scelta di separare i dati immobiliari dalle variabili macroeconomiche non è casuale: il tasso BCE e l'indice ISTAT sono gli stessi per tutti i comuni in un dato </w:t>
      </w:r>
      <w:proofErr w:type="gramStart"/>
      <w:r>
        <w:t>semestre, quindi</w:t>
      </w:r>
      <w:proofErr w:type="gramEnd"/>
      <w:r>
        <w:t xml:space="preserve"> avrebbe avuto poco senso ripetere quei valori su decine di migliaia di righe.</w:t>
      </w:r>
    </w:p>
    <w:p w14:paraId="134EAF24" w14:textId="77777777" w:rsidR="009B5746" w:rsidRDefault="00000000">
      <w:pPr>
        <w:spacing w:after="140"/>
      </w:pPr>
      <w:r>
        <w:t>Le tre tabelle sono:</w:t>
      </w:r>
    </w:p>
    <w:p w14:paraId="4CA1B6DE" w14:textId="77777777" w:rsidR="009B5746" w:rsidRDefault="00000000">
      <w:pPr>
        <w:pStyle w:val="Paragrafoelenco"/>
        <w:numPr>
          <w:ilvl w:val="0"/>
          <w:numId w:val="2"/>
        </w:numPr>
        <w:spacing w:after="100"/>
      </w:pPr>
      <w:proofErr w:type="spellStart"/>
      <w:r>
        <w:t>omi_qi_vcn</w:t>
      </w:r>
      <w:proofErr w:type="spellEnd"/>
      <w:r>
        <w:t xml:space="preserve"> — la tabella principale, con 41.864 righe di dati immobiliari (prezzi, compravendite, comune, fascia OMI, semestre)</w:t>
      </w:r>
    </w:p>
    <w:p w14:paraId="72F144BA" w14:textId="77777777" w:rsidR="009B5746" w:rsidRDefault="00000000">
      <w:pPr>
        <w:pStyle w:val="Paragrafoelenco"/>
        <w:numPr>
          <w:ilvl w:val="0"/>
          <w:numId w:val="2"/>
        </w:numPr>
        <w:spacing w:after="100"/>
      </w:pPr>
      <w:proofErr w:type="spellStart"/>
      <w:r>
        <w:t>bce_tassi</w:t>
      </w:r>
      <w:proofErr w:type="spellEnd"/>
      <w:r>
        <w:t xml:space="preserve"> — 20 righe, una per semestre, con il tasso di interesse medio della BCE</w:t>
      </w:r>
    </w:p>
    <w:p w14:paraId="2CE68ADC" w14:textId="77777777" w:rsidR="009B5746" w:rsidRDefault="00000000">
      <w:pPr>
        <w:pStyle w:val="Paragrafoelenco"/>
        <w:numPr>
          <w:ilvl w:val="0"/>
          <w:numId w:val="2"/>
        </w:numPr>
        <w:spacing w:after="100"/>
      </w:pPr>
      <w:proofErr w:type="spellStart"/>
      <w:r>
        <w:t>istat_ipab</w:t>
      </w:r>
      <w:proofErr w:type="spellEnd"/>
      <w:r>
        <w:t xml:space="preserve"> — 20 righe, una per semestre, con i tre indici ISTAT dei prezzi delle abitazioni</w:t>
      </w:r>
    </w:p>
    <w:p w14:paraId="2369D3FE" w14:textId="77777777" w:rsidR="009B5746" w:rsidRDefault="009B5746">
      <w:pPr>
        <w:spacing w:after="140"/>
      </w:pPr>
    </w:p>
    <w:p w14:paraId="2DF68859" w14:textId="77777777" w:rsidR="009B5746" w:rsidRDefault="00000000">
      <w:pPr>
        <w:spacing w:after="140"/>
      </w:pPr>
      <w:r>
        <w:t>Con questo database sono state realizzate le analisi principali:</w:t>
      </w:r>
    </w:p>
    <w:p w14:paraId="65D98656" w14:textId="77777777" w:rsidR="009B5746" w:rsidRDefault="00000000">
      <w:pPr>
        <w:pStyle w:val="Paragrafoelenco"/>
        <w:numPr>
          <w:ilvl w:val="0"/>
          <w:numId w:val="2"/>
        </w:numPr>
        <w:spacing w:after="100"/>
      </w:pPr>
      <w:r>
        <w:t>Prezzo medio al metro quadro per provincia e per comune capoluogo, anno per anno e semestre per semestre</w:t>
      </w:r>
    </w:p>
    <w:p w14:paraId="6503806F" w14:textId="77777777" w:rsidR="009B5746" w:rsidRDefault="00000000">
      <w:pPr>
        <w:pStyle w:val="Paragrafoelenco"/>
        <w:numPr>
          <w:ilvl w:val="0"/>
          <w:numId w:val="2"/>
        </w:numPr>
        <w:spacing w:after="100"/>
      </w:pPr>
      <w:r>
        <w:t xml:space="preserve">Variazione percentuale anno su anno calcolata con la funzione </w:t>
      </w:r>
      <w:proofErr w:type="gramStart"/>
      <w:r>
        <w:t>LAG(</w:t>
      </w:r>
      <w:proofErr w:type="gramEnd"/>
      <w:r>
        <w:t>), che permette di confrontare ogni riga con quella dell'anno precedente</w:t>
      </w:r>
    </w:p>
    <w:p w14:paraId="52631171" w14:textId="77777777" w:rsidR="009B5746" w:rsidRDefault="00000000">
      <w:pPr>
        <w:pStyle w:val="Paragrafoelenco"/>
        <w:numPr>
          <w:ilvl w:val="0"/>
          <w:numId w:val="2"/>
        </w:numPr>
        <w:spacing w:after="100"/>
      </w:pPr>
      <w:r>
        <w:t xml:space="preserve">Classifica delle province per prezzo medio, anno per anno, con la funzione </w:t>
      </w:r>
      <w:proofErr w:type="gramStart"/>
      <w:r>
        <w:t>RANK(</w:t>
      </w:r>
      <w:proofErr w:type="gramEnd"/>
      <w:r>
        <w:t>). Risultato degno di nota: a livello di provincia Roma è sempre la più cara, ma guardando solo il comune capoluogo, dal 2025 Milano supera Roma</w:t>
      </w:r>
    </w:p>
    <w:p w14:paraId="3DA10434" w14:textId="77777777" w:rsidR="009B5746" w:rsidRDefault="00000000">
      <w:pPr>
        <w:pStyle w:val="Paragrafoelenco"/>
        <w:numPr>
          <w:ilvl w:val="0"/>
          <w:numId w:val="2"/>
        </w:numPr>
        <w:spacing w:after="100"/>
      </w:pPr>
      <w:r>
        <w:t>Cinque viste (VIEW) salvate nel database per riutilizzare facilmente le aggregazioni più frequenti, inclusa una vista combinata che unisce prezzi, compravendite, tasso BCE e indice ISTAT in un'unica query</w:t>
      </w:r>
    </w:p>
    <w:p w14:paraId="652B04CC" w14:textId="77777777" w:rsidR="009B5746" w:rsidRDefault="00000000">
      <w:pPr>
        <w:pStyle w:val="Paragrafoelenco"/>
        <w:numPr>
          <w:ilvl w:val="0"/>
          <w:numId w:val="2"/>
        </w:numPr>
        <w:spacing w:after="100"/>
      </w:pPr>
      <w:r>
        <w:lastRenderedPageBreak/>
        <w:t xml:space="preserve">Modello di previsione calcolato interamente in SQL, senza usare Python, come dimostrazione di fattibilità. Utilizza le equazioni normali dei minimi quadrati risolte con la regola di Cramer (determinanti 4×4), validato a confronto con </w:t>
      </w:r>
      <w:proofErr w:type="spellStart"/>
      <w:r>
        <w:t>scikit-learn</w:t>
      </w:r>
      <w:proofErr w:type="spellEnd"/>
      <w:r>
        <w:t>: coefficienti identici fino alla quarta cifra decimale</w:t>
      </w:r>
    </w:p>
    <w:p w14:paraId="3E63F202" w14:textId="77777777" w:rsidR="009B5746" w:rsidRDefault="009B5746">
      <w:pPr>
        <w:spacing w:after="140"/>
      </w:pPr>
    </w:p>
    <w:p w14:paraId="44BF6584" w14:textId="34D12B97" w:rsidR="00265019" w:rsidRPr="00265019" w:rsidRDefault="00265019" w:rsidP="00265019">
      <w:pPr>
        <w:spacing w:after="140"/>
        <w:rPr>
          <w:i/>
          <w:iCs/>
        </w:rPr>
      </w:pPr>
      <w:r w:rsidRPr="00265019">
        <w:rPr>
          <w:i/>
          <w:iCs/>
        </w:rPr>
        <w:t>Lo script SQL finale è un file unico di 1.109 righe.</w:t>
      </w:r>
    </w:p>
    <w:p w14:paraId="1B47FFC9" w14:textId="7DA65CC1" w:rsidR="009B5746" w:rsidRDefault="009B5746">
      <w:pPr>
        <w:spacing w:after="140"/>
      </w:pPr>
    </w:p>
    <w:p w14:paraId="342C7951" w14:textId="77777777" w:rsidR="009B5746" w:rsidRDefault="00000000">
      <w:r>
        <w:br w:type="page"/>
      </w:r>
    </w:p>
    <w:p w14:paraId="2936F437" w14:textId="77777777" w:rsidR="009B5746" w:rsidRDefault="00000000">
      <w:pPr>
        <w:pStyle w:val="Titolo1"/>
      </w:pPr>
      <w:r>
        <w:lastRenderedPageBreak/>
        <w:t>5. Modelli di previsione (Python)</w:t>
      </w:r>
    </w:p>
    <w:p w14:paraId="3C43A903" w14:textId="77777777" w:rsidR="009B5746" w:rsidRDefault="00000000">
      <w:pPr>
        <w:spacing w:after="140"/>
      </w:pPr>
      <w:r>
        <w:t>La parte più tecnica del progetto riguarda la costruzione di modelli statistici capaci di stimare il prezzo delle case nel primo semestre 2026, partendo da dieci anni di dati storici. Sono stati testati due approcci diversi, confrontati sistematicamente per ogni provincia.</w:t>
      </w:r>
    </w:p>
    <w:p w14:paraId="0AB7B96D" w14:textId="77777777" w:rsidR="009B5746" w:rsidRDefault="00000000">
      <w:pPr>
        <w:pStyle w:val="Titolo2"/>
      </w:pPr>
      <w:r>
        <w:t>5.1 Regressione polinomiale</w:t>
      </w:r>
    </w:p>
    <w:p w14:paraId="45513C33" w14:textId="77777777" w:rsidR="009B5746" w:rsidRDefault="00000000">
      <w:pPr>
        <w:spacing w:after="140"/>
      </w:pPr>
      <w:r>
        <w:t>Il primo approccio cerca una formula matematica del tipo "il prezzo dipende dal tempo trascorso, dall'indice ISTAT e dal tasso BCE". Una volta trovata la formula che meglio si adatta ai dati storici, la si usa per proiettare il valore futuro.</w:t>
      </w:r>
    </w:p>
    <w:p w14:paraId="587F53CE" w14:textId="77777777" w:rsidR="009B5746" w:rsidRDefault="00000000">
      <w:pPr>
        <w:spacing w:after="140"/>
      </w:pPr>
      <w:r>
        <w:t>Funziona bene quando il mercato segue un percorso abbastanza regolare nel tempo. Bologna è il caso migliore: la crescita è stata graduale e costante, e il modello ottiene un R² di 0,07 sul set di test (un valore modesto, ma il migliore ottenuto con questo approccio su quella serie).</w:t>
      </w:r>
    </w:p>
    <w:p w14:paraId="27BEF987" w14:textId="77777777" w:rsidR="009B5746" w:rsidRDefault="00000000">
      <w:pPr>
        <w:spacing w:after="140"/>
      </w:pPr>
      <w:r>
        <w:t>Sulle altre province il modello fatica di più, perché gli ultimi anni hanno visto accelerazioni o cambi di direzione bruschi che una formula fissa non riesce a catturare.</w:t>
      </w:r>
    </w:p>
    <w:p w14:paraId="647774E6" w14:textId="77777777" w:rsidR="009B5746" w:rsidRDefault="00000000">
      <w:pPr>
        <w:pStyle w:val="Titolo2"/>
      </w:pPr>
      <w:r>
        <w:t>5.2 SARIMAX</w:t>
      </w:r>
    </w:p>
    <w:p w14:paraId="55CC98FC" w14:textId="77777777" w:rsidR="009B5746" w:rsidRDefault="00000000">
      <w:pPr>
        <w:spacing w:after="140"/>
      </w:pPr>
      <w:r>
        <w:t>Il secondo approccio è un modello più sofisticato, pensato appositamente per dati che cambiano nel tempo. SARIMAX non cerca una formula fissa, ma impara il "ritmo" della serie: tiene conto di quanto il prezzo di oggi dipende da quello dei semestri precedenti (autocorrelazione) e della stagionalità tipica dei dati semestrali.</w:t>
      </w:r>
    </w:p>
    <w:p w14:paraId="2515D7EF" w14:textId="77777777" w:rsidR="009B5746" w:rsidRDefault="00000000">
      <w:pPr>
        <w:spacing w:after="140"/>
      </w:pPr>
      <w:r>
        <w:t>Il risultato più significativo riguarda Milano, che ha avuto una crescita molto accelerata negli ultimi anni: SARIMAX ottiene R² = 0,848, spiegando correttamente l'85% della variabilità del periodo di test. Anche Roma beneficia dell'approccio: l'andamento a "V" (discesa fino al 2021, poi risalita) è catturato meglio da un modello che guarda ai semestri recenti.</w:t>
      </w:r>
    </w:p>
    <w:p w14:paraId="5209C43D" w14:textId="77777777" w:rsidR="009B5746" w:rsidRDefault="00000000">
      <w:pPr>
        <w:spacing w:after="140"/>
      </w:pPr>
      <w:r>
        <w:t xml:space="preserve">Per Torino, invece, SARIMAX va in </w:t>
      </w:r>
      <w:proofErr w:type="spellStart"/>
      <w:r>
        <w:t>overfitting</w:t>
      </w:r>
      <w:proofErr w:type="spellEnd"/>
      <w:r>
        <w:t xml:space="preserve"> grave (R² = -184): con prezzi che oscillano pochissimo per dieci anni senza una direzione chiara, il modello finisce per "memorizzare" micro-oscillazioni casuali invece di imparare un pattern reale. In questo caso la regressione semplice è più prudente.</w:t>
      </w:r>
    </w:p>
    <w:p w14:paraId="5BBA3EE3" w14:textId="77777777" w:rsidR="009B5746" w:rsidRDefault="00000000">
      <w:pPr>
        <w:pStyle w:val="Titolo2"/>
      </w:pPr>
      <w:r>
        <w:t>5.3 Scelta finale per ogni provincia</w:t>
      </w:r>
    </w:p>
    <w:p w14:paraId="130B656E" w14:textId="77777777" w:rsidR="009B5746" w:rsidRDefault="00000000">
      <w:pPr>
        <w:spacing w:after="140"/>
      </w:pPr>
      <w:r>
        <w:t>Per ogni provincia è stato scelto il modello che ha dato risultati migliori nella fase di valutazione:</w:t>
      </w:r>
    </w:p>
    <w:p w14:paraId="373EF412" w14:textId="77777777" w:rsidR="009B5746" w:rsidRDefault="009B5746">
      <w:pPr>
        <w:spacing w:after="1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9B5746" w14:paraId="442C762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526187B" w14:textId="77777777" w:rsidR="009B5746" w:rsidRDefault="00000000">
            <w:r>
              <w:rPr>
                <w:b/>
                <w:bCs/>
                <w:color w:val="FFFFFF"/>
                <w:sz w:val="19"/>
                <w:szCs w:val="19"/>
              </w:rPr>
              <w:t>Provincia</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185D42B" w14:textId="77777777" w:rsidR="009B5746" w:rsidRDefault="00000000">
            <w:r>
              <w:rPr>
                <w:b/>
                <w:bCs/>
                <w:color w:val="FFFFFF"/>
                <w:sz w:val="19"/>
                <w:szCs w:val="19"/>
              </w:rPr>
              <w:t>R² SARIMAX</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62932EA" w14:textId="77777777" w:rsidR="009B5746" w:rsidRDefault="00000000">
            <w:r>
              <w:rPr>
                <w:b/>
                <w:bCs/>
                <w:color w:val="FFFFFF"/>
                <w:sz w:val="19"/>
                <w:szCs w:val="19"/>
              </w:rPr>
              <w:t>R² Regressione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59304D1" w14:textId="77777777" w:rsidR="009B5746" w:rsidRDefault="00000000">
            <w:r>
              <w:rPr>
                <w:b/>
                <w:bCs/>
                <w:color w:val="FFFFFF"/>
                <w:sz w:val="19"/>
                <w:szCs w:val="19"/>
              </w:rPr>
              <w:t>Modello migliore</w:t>
            </w:r>
          </w:p>
        </w:tc>
      </w:tr>
      <w:tr w:rsidR="009B5746" w14:paraId="021194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78BE9BA6" w14:textId="77777777" w:rsidR="009B5746" w:rsidRDefault="00000000">
            <w:r>
              <w:rPr>
                <w:sz w:val="19"/>
                <w:szCs w:val="19"/>
              </w:rPr>
              <w:t>Bologna</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43662072" w14:textId="77777777" w:rsidR="009B5746" w:rsidRDefault="00000000">
            <w:r>
              <w:rPr>
                <w:sz w:val="19"/>
                <w:szCs w:val="19"/>
              </w:rPr>
              <w:t>-0,685</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3FF79A0B" w14:textId="77777777" w:rsidR="009B5746" w:rsidRDefault="00000000">
            <w:r>
              <w:rPr>
                <w:sz w:val="19"/>
                <w:szCs w:val="19"/>
              </w:rPr>
              <w:t>0,070</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18DD6FAA" w14:textId="77777777" w:rsidR="009B5746" w:rsidRDefault="00000000">
            <w:r>
              <w:rPr>
                <w:sz w:val="19"/>
                <w:szCs w:val="19"/>
              </w:rPr>
              <w:t>Regressione</w:t>
            </w:r>
          </w:p>
        </w:tc>
      </w:tr>
      <w:tr w:rsidR="009B5746" w14:paraId="7F363E1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76DED11" w14:textId="77777777" w:rsidR="009B5746" w:rsidRDefault="00000000">
            <w:r>
              <w:rPr>
                <w:sz w:val="19"/>
                <w:szCs w:val="19"/>
              </w:rPr>
              <w:t>Milano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F2C8EE7" w14:textId="77777777" w:rsidR="009B5746" w:rsidRDefault="00000000">
            <w:r>
              <w:rPr>
                <w:sz w:val="19"/>
                <w:szCs w:val="19"/>
              </w:rPr>
              <w:t>0,848</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B7309B5" w14:textId="77777777" w:rsidR="009B5746" w:rsidRDefault="00000000">
            <w:r>
              <w:rPr>
                <w:sz w:val="19"/>
                <w:szCs w:val="19"/>
              </w:rPr>
              <w:t>-7,572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7486423" w14:textId="77777777" w:rsidR="009B5746" w:rsidRDefault="00000000">
            <w:r>
              <w:rPr>
                <w:b/>
                <w:bCs/>
                <w:sz w:val="19"/>
                <w:szCs w:val="19"/>
              </w:rPr>
              <w:t>SARIMAX</w:t>
            </w:r>
          </w:p>
        </w:tc>
      </w:tr>
      <w:tr w:rsidR="009B5746" w14:paraId="1FE952F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5EF92570" w14:textId="77777777" w:rsidR="009B5746" w:rsidRDefault="00000000">
            <w:r>
              <w:rPr>
                <w:sz w:val="19"/>
                <w:szCs w:val="19"/>
              </w:rPr>
              <w:t>Napoli</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171E2A4F" w14:textId="77777777" w:rsidR="009B5746" w:rsidRDefault="00000000">
            <w:r>
              <w:rPr>
                <w:sz w:val="19"/>
                <w:szCs w:val="19"/>
              </w:rPr>
              <w:t>-22,128</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7B49CC65" w14:textId="77777777" w:rsidR="009B5746" w:rsidRDefault="00000000">
            <w:r>
              <w:rPr>
                <w:sz w:val="19"/>
                <w:szCs w:val="19"/>
              </w:rPr>
              <w:t>-8,363</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59334BA1" w14:textId="77777777" w:rsidR="009B5746" w:rsidRDefault="00000000">
            <w:r>
              <w:rPr>
                <w:sz w:val="19"/>
                <w:szCs w:val="19"/>
              </w:rPr>
              <w:t>Regressione</w:t>
            </w:r>
          </w:p>
        </w:tc>
      </w:tr>
      <w:tr w:rsidR="009B5746" w14:paraId="321519C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52030F5" w14:textId="77777777" w:rsidR="009B5746" w:rsidRDefault="00000000">
            <w:r>
              <w:rPr>
                <w:sz w:val="19"/>
                <w:szCs w:val="19"/>
              </w:rPr>
              <w:t>Palermo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F030A6F" w14:textId="77777777" w:rsidR="009B5746" w:rsidRDefault="00000000">
            <w:r>
              <w:rPr>
                <w:sz w:val="19"/>
                <w:szCs w:val="19"/>
              </w:rPr>
              <w:t>-10,651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2B41F96" w14:textId="77777777" w:rsidR="009B5746" w:rsidRDefault="00000000">
            <w:r>
              <w:rPr>
                <w:sz w:val="19"/>
                <w:szCs w:val="19"/>
              </w:rPr>
              <w:t>-6,724</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32CA07A" w14:textId="77777777" w:rsidR="009B5746" w:rsidRDefault="00000000">
            <w:r>
              <w:rPr>
                <w:sz w:val="19"/>
                <w:szCs w:val="19"/>
              </w:rPr>
              <w:t>Regressione</w:t>
            </w:r>
          </w:p>
        </w:tc>
      </w:tr>
      <w:tr w:rsidR="009B5746" w14:paraId="25BC465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6E8A9645" w14:textId="77777777" w:rsidR="009B5746" w:rsidRDefault="00000000">
            <w:r>
              <w:rPr>
                <w:sz w:val="19"/>
                <w:szCs w:val="19"/>
              </w:rPr>
              <w:t>Roma</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55B3D0FF" w14:textId="77777777" w:rsidR="009B5746" w:rsidRDefault="00000000">
            <w:r>
              <w:rPr>
                <w:sz w:val="19"/>
                <w:szCs w:val="19"/>
              </w:rPr>
              <w:t>-2,425</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6E65B142" w14:textId="77777777" w:rsidR="009B5746" w:rsidRDefault="00000000">
            <w:r>
              <w:rPr>
                <w:sz w:val="19"/>
                <w:szCs w:val="19"/>
              </w:rPr>
              <w:t>-6,694</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4E4E1D06" w14:textId="77777777" w:rsidR="009B5746" w:rsidRDefault="00000000">
            <w:r>
              <w:rPr>
                <w:b/>
                <w:bCs/>
                <w:sz w:val="19"/>
                <w:szCs w:val="19"/>
              </w:rPr>
              <w:t>SARIMAX</w:t>
            </w:r>
          </w:p>
        </w:tc>
      </w:tr>
      <w:tr w:rsidR="009B5746" w14:paraId="4A4FD20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2E29B25" w14:textId="77777777" w:rsidR="009B5746" w:rsidRDefault="00000000">
            <w:r>
              <w:rPr>
                <w:sz w:val="19"/>
                <w:szCs w:val="19"/>
              </w:rPr>
              <w:t>Torino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0A66AEBD" w14:textId="77777777" w:rsidR="009B5746" w:rsidRDefault="00000000">
            <w:r>
              <w:rPr>
                <w:sz w:val="19"/>
                <w:szCs w:val="19"/>
              </w:rPr>
              <w:t>-184,110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04A4967" w14:textId="77777777" w:rsidR="009B5746" w:rsidRDefault="00000000">
            <w:r>
              <w:rPr>
                <w:sz w:val="19"/>
                <w:szCs w:val="19"/>
              </w:rPr>
              <w:t>-9,056</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5CEEA57F" w14:textId="77777777" w:rsidR="009B5746" w:rsidRDefault="00000000">
            <w:r>
              <w:rPr>
                <w:sz w:val="19"/>
                <w:szCs w:val="19"/>
              </w:rPr>
              <w:t>Regressione</w:t>
            </w:r>
          </w:p>
        </w:tc>
      </w:tr>
    </w:tbl>
    <w:p w14:paraId="7338342C" w14:textId="77777777" w:rsidR="009B5746" w:rsidRDefault="009B5746">
      <w:pPr>
        <w:spacing w:after="140"/>
      </w:pPr>
    </w:p>
    <w:p w14:paraId="4E366495" w14:textId="77777777" w:rsidR="009B5746" w:rsidRDefault="00000000">
      <w:pPr>
        <w:spacing w:after="140"/>
      </w:pPr>
      <w:r>
        <w:rPr>
          <w:i/>
          <w:iCs/>
        </w:rPr>
        <w:lastRenderedPageBreak/>
        <w:t>R² è un indice di affidabilità: vicino a 1 significa previsione molto affidabile; negativo significa che il modello performa peggio di una semplice media. Il valore negativo per molte province non indica un errore, ma riflette la difficoltà genuina di prevedere prezzi immobiliari su serie storiche corte (20 osservazioni) con shock strutturali come Covid e superbonus nel mezzo.</w:t>
      </w:r>
    </w:p>
    <w:p w14:paraId="17BD97DA" w14:textId="77777777" w:rsidR="009B5746" w:rsidRDefault="00000000">
      <w:pPr>
        <w:pStyle w:val="Titolo2"/>
      </w:pPr>
      <w:r>
        <w:t>5.4 Previsioni H1 2026</w:t>
      </w:r>
    </w:p>
    <w:p w14:paraId="5F773300" w14:textId="77777777" w:rsidR="009B5746" w:rsidRDefault="009B5746">
      <w:pPr>
        <w:spacing w:after="140"/>
      </w:pPr>
    </w:p>
    <w:tbl>
      <w:tblPr>
        <w:tblW w:w="12000" w:type="dxa"/>
        <w:tblInd w:w="-1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1800"/>
        <w:gridCol w:w="1800"/>
        <w:gridCol w:w="1800"/>
      </w:tblGrid>
      <w:tr w:rsidR="009B5746" w14:paraId="4310DE5C" w14:textId="77777777" w:rsidTr="00CA1D3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AEC78AA" w14:textId="77777777" w:rsidR="009B5746" w:rsidRDefault="00000000">
            <w:r>
              <w:rPr>
                <w:b/>
                <w:bCs/>
                <w:color w:val="FFFFFF"/>
                <w:sz w:val="19"/>
                <w:szCs w:val="19"/>
              </w:rPr>
              <w:t>Provincia</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CDE00A6" w14:textId="77777777" w:rsidR="009B5746" w:rsidRDefault="00000000">
            <w:r>
              <w:rPr>
                <w:b/>
                <w:bCs/>
                <w:color w:val="FFFFFF"/>
                <w:sz w:val="19"/>
                <w:szCs w:val="19"/>
              </w:rPr>
              <w:t>Prezzo H2 2025</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BCBD9EA" w14:textId="77777777" w:rsidR="009B5746" w:rsidRDefault="00000000">
            <w:r>
              <w:rPr>
                <w:b/>
                <w:bCs/>
                <w:color w:val="FFFFFF"/>
                <w:sz w:val="19"/>
                <w:szCs w:val="19"/>
              </w:rPr>
              <w:t>Regressione H1 2026</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673B847" w14:textId="77777777" w:rsidR="009B5746" w:rsidRDefault="00000000">
            <w:r>
              <w:rPr>
                <w:b/>
                <w:bCs/>
                <w:color w:val="FFFFFF"/>
                <w:sz w:val="19"/>
                <w:szCs w:val="19"/>
              </w:rPr>
              <w:t>Var. %</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0716692" w14:textId="77777777" w:rsidR="009B5746" w:rsidRDefault="00000000">
            <w:r>
              <w:rPr>
                <w:b/>
                <w:bCs/>
                <w:color w:val="FFFFFF"/>
                <w:sz w:val="19"/>
                <w:szCs w:val="19"/>
              </w:rPr>
              <w:t>SARIMAX H1 2026</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9789C4C" w14:textId="77777777" w:rsidR="009B5746" w:rsidRDefault="00000000">
            <w:r>
              <w:rPr>
                <w:b/>
                <w:bCs/>
                <w:color w:val="FFFFFF"/>
                <w:sz w:val="19"/>
                <w:szCs w:val="19"/>
              </w:rPr>
              <w:t>Modello scelto</w:t>
            </w:r>
          </w:p>
        </w:tc>
      </w:tr>
      <w:tr w:rsidR="009B5746" w14:paraId="7A8BEE79" w14:textId="77777777" w:rsidTr="00CA1D3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792F5116" w14:textId="77777777" w:rsidR="009B5746" w:rsidRDefault="00000000">
            <w:r>
              <w:rPr>
                <w:sz w:val="19"/>
                <w:szCs w:val="19"/>
              </w:rPr>
              <w:t>Bologna</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2746C376" w14:textId="77777777" w:rsidR="009B5746" w:rsidRDefault="00000000">
            <w:r>
              <w:rPr>
                <w:sz w:val="19"/>
                <w:szCs w:val="19"/>
              </w:rPr>
              <w:t>1.676,6 €/mq</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60C5531E" w14:textId="77777777" w:rsidR="009B5746" w:rsidRDefault="00000000">
            <w:r>
              <w:rPr>
                <w:sz w:val="19"/>
                <w:szCs w:val="19"/>
              </w:rPr>
              <w:t>1.703,7 €/mq</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0D128A28" w14:textId="77777777" w:rsidR="009B5746" w:rsidRDefault="00000000">
            <w:r>
              <w:rPr>
                <w:sz w:val="19"/>
                <w:szCs w:val="19"/>
              </w:rPr>
              <w:t>+1,62%</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1B4AD55C" w14:textId="77777777" w:rsidR="009B5746" w:rsidRDefault="00000000">
            <w:r>
              <w:rPr>
                <w:sz w:val="19"/>
                <w:szCs w:val="19"/>
              </w:rPr>
              <w:t>1.711,5 €/mq</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20E7E013" w14:textId="77777777" w:rsidR="009B5746" w:rsidRDefault="00000000">
            <w:r>
              <w:rPr>
                <w:sz w:val="19"/>
                <w:szCs w:val="19"/>
              </w:rPr>
              <w:t>Regressione</w:t>
            </w:r>
          </w:p>
        </w:tc>
      </w:tr>
      <w:tr w:rsidR="009B5746" w14:paraId="155FF007" w14:textId="77777777" w:rsidTr="00CA1D3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5489349" w14:textId="77777777" w:rsidR="009B5746" w:rsidRDefault="00000000">
            <w:r>
              <w:rPr>
                <w:sz w:val="19"/>
                <w:szCs w:val="19"/>
              </w:rPr>
              <w:t>Milano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C475720" w14:textId="77777777" w:rsidR="009B5746" w:rsidRDefault="00000000">
            <w:r>
              <w:rPr>
                <w:sz w:val="19"/>
                <w:szCs w:val="19"/>
              </w:rPr>
              <w:t>1.993,2 €/mq</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7E626EA" w14:textId="77777777" w:rsidR="009B5746" w:rsidRDefault="00000000">
            <w:r>
              <w:rPr>
                <w:sz w:val="19"/>
                <w:szCs w:val="19"/>
              </w:rPr>
              <w:t>2.003,5 €/mq</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36FB300" w14:textId="77777777" w:rsidR="009B5746" w:rsidRDefault="00000000">
            <w:r>
              <w:rPr>
                <w:sz w:val="19"/>
                <w:szCs w:val="19"/>
              </w:rPr>
              <w:t>+0,52%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F32F897" w14:textId="77777777" w:rsidR="009B5746" w:rsidRDefault="00000000">
            <w:r>
              <w:rPr>
                <w:sz w:val="19"/>
                <w:szCs w:val="19"/>
              </w:rPr>
              <w:t>2.004,2 €/mq</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177A0C7" w14:textId="3B1139C3" w:rsidR="009B5746" w:rsidRDefault="00000000">
            <w:r>
              <w:rPr>
                <w:b/>
                <w:bCs/>
                <w:sz w:val="19"/>
                <w:szCs w:val="19"/>
              </w:rPr>
              <w:t>SARIMAX</w:t>
            </w:r>
          </w:p>
        </w:tc>
      </w:tr>
      <w:tr w:rsidR="009B5746" w14:paraId="164878AC" w14:textId="77777777" w:rsidTr="00CA1D3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1C87E83B" w14:textId="77777777" w:rsidR="009B5746" w:rsidRDefault="00000000">
            <w:r>
              <w:rPr>
                <w:sz w:val="19"/>
                <w:szCs w:val="19"/>
              </w:rPr>
              <w:t>Napoli</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24E4CEF1" w14:textId="77777777" w:rsidR="009B5746" w:rsidRDefault="00000000">
            <w:r>
              <w:rPr>
                <w:sz w:val="19"/>
                <w:szCs w:val="19"/>
              </w:rPr>
              <w:t>1.895,4 €/mq</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78E3AD2B" w14:textId="77777777" w:rsidR="009B5746" w:rsidRDefault="00000000">
            <w:r>
              <w:rPr>
                <w:sz w:val="19"/>
                <w:szCs w:val="19"/>
              </w:rPr>
              <w:t>1.907,0 €/mq</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51773E9C" w14:textId="77777777" w:rsidR="009B5746" w:rsidRDefault="00000000">
            <w:r>
              <w:rPr>
                <w:sz w:val="19"/>
                <w:szCs w:val="19"/>
              </w:rPr>
              <w:t>+0,61%</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66A9C767" w14:textId="77777777" w:rsidR="009B5746" w:rsidRDefault="00000000">
            <w:r>
              <w:rPr>
                <w:sz w:val="19"/>
                <w:szCs w:val="19"/>
              </w:rPr>
              <w:t>1.905,1 €/mq</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1A53A75E" w14:textId="77777777" w:rsidR="009B5746" w:rsidRDefault="00000000">
            <w:r>
              <w:rPr>
                <w:sz w:val="19"/>
                <w:szCs w:val="19"/>
              </w:rPr>
              <w:t>Regressione</w:t>
            </w:r>
          </w:p>
        </w:tc>
      </w:tr>
      <w:tr w:rsidR="009B5746" w14:paraId="55CE6FBF" w14:textId="77777777" w:rsidTr="00CA1D3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754A28CF" w14:textId="77777777" w:rsidR="009B5746" w:rsidRDefault="00000000">
            <w:r>
              <w:rPr>
                <w:sz w:val="19"/>
                <w:szCs w:val="19"/>
              </w:rPr>
              <w:t>Palermo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90C9498" w14:textId="77777777" w:rsidR="009B5746" w:rsidRDefault="00000000">
            <w:r>
              <w:rPr>
                <w:sz w:val="19"/>
                <w:szCs w:val="19"/>
              </w:rPr>
              <w:t xml:space="preserve">  844,6 €/mq</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32AD6DC0" w14:textId="77777777" w:rsidR="009B5746" w:rsidRDefault="00000000">
            <w:r>
              <w:rPr>
                <w:sz w:val="19"/>
                <w:szCs w:val="19"/>
              </w:rPr>
              <w:t xml:space="preserve">  849,0 €/mq</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258331F" w14:textId="77777777" w:rsidR="009B5746" w:rsidRDefault="00000000">
            <w:r>
              <w:rPr>
                <w:sz w:val="19"/>
                <w:szCs w:val="19"/>
              </w:rPr>
              <w:t>+0,51%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CADF3F8" w14:textId="77777777" w:rsidR="009B5746" w:rsidRDefault="00000000">
            <w:r>
              <w:rPr>
                <w:sz w:val="19"/>
                <w:szCs w:val="19"/>
              </w:rPr>
              <w:t xml:space="preserve">  852,9 €/mq</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4875446A" w14:textId="77777777" w:rsidR="009B5746" w:rsidRDefault="00000000">
            <w:r>
              <w:rPr>
                <w:sz w:val="19"/>
                <w:szCs w:val="19"/>
              </w:rPr>
              <w:t>Regressione</w:t>
            </w:r>
          </w:p>
        </w:tc>
      </w:tr>
      <w:tr w:rsidR="009B5746" w14:paraId="342E4BB1" w14:textId="77777777" w:rsidTr="00CA1D3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6BA1D909" w14:textId="77777777" w:rsidR="009B5746" w:rsidRDefault="00000000">
            <w:r>
              <w:rPr>
                <w:sz w:val="19"/>
                <w:szCs w:val="19"/>
              </w:rPr>
              <w:t>Roma</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3B1028A1" w14:textId="77777777" w:rsidR="009B5746" w:rsidRDefault="00000000">
            <w:r>
              <w:rPr>
                <w:sz w:val="19"/>
                <w:szCs w:val="19"/>
              </w:rPr>
              <w:t>2.032,4 €/mq</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75F373CA" w14:textId="77777777" w:rsidR="009B5746" w:rsidRDefault="00000000">
            <w:r>
              <w:rPr>
                <w:sz w:val="19"/>
                <w:szCs w:val="19"/>
              </w:rPr>
              <w:t>2.018,4 €/mq</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17ADFB48" w14:textId="77777777" w:rsidR="009B5746" w:rsidRDefault="00000000">
            <w:r>
              <w:rPr>
                <w:sz w:val="19"/>
                <w:szCs w:val="19"/>
              </w:rPr>
              <w:t>-0,69%</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088DA60B" w14:textId="77777777" w:rsidR="009B5746" w:rsidRDefault="00000000">
            <w:r>
              <w:rPr>
                <w:sz w:val="19"/>
                <w:szCs w:val="19"/>
              </w:rPr>
              <w:t>2.054,5 €/mq</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vAlign w:val="center"/>
          </w:tcPr>
          <w:p w14:paraId="3D279FE8" w14:textId="57122BBE" w:rsidR="009B5746" w:rsidRDefault="00000000">
            <w:r>
              <w:rPr>
                <w:b/>
                <w:bCs/>
                <w:sz w:val="19"/>
                <w:szCs w:val="19"/>
              </w:rPr>
              <w:t>SARIMAX</w:t>
            </w:r>
          </w:p>
        </w:tc>
      </w:tr>
      <w:tr w:rsidR="009B5746" w14:paraId="23545D50" w14:textId="77777777" w:rsidTr="00CA1D34">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F1A98EB" w14:textId="77777777" w:rsidR="009B5746" w:rsidRDefault="00000000">
            <w:r>
              <w:rPr>
                <w:sz w:val="19"/>
                <w:szCs w:val="19"/>
              </w:rPr>
              <w:t>Torino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A69647B" w14:textId="77777777" w:rsidR="009B5746" w:rsidRDefault="00000000">
            <w:r>
              <w:rPr>
                <w:sz w:val="19"/>
                <w:szCs w:val="19"/>
              </w:rPr>
              <w:t>1.111,0 €/mq</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6840BF4A" w14:textId="77777777" w:rsidR="009B5746" w:rsidRDefault="00000000">
            <w:r>
              <w:rPr>
                <w:sz w:val="19"/>
                <w:szCs w:val="19"/>
              </w:rPr>
              <w:t>1.125,9 €/mq</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6F75659" w14:textId="77777777" w:rsidR="009B5746" w:rsidRDefault="00000000">
            <w:r>
              <w:rPr>
                <w:sz w:val="19"/>
                <w:szCs w:val="19"/>
              </w:rPr>
              <w:t>+1,34%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29B84D5B" w14:textId="77777777" w:rsidR="009B5746" w:rsidRDefault="00000000">
            <w:r>
              <w:rPr>
                <w:sz w:val="19"/>
                <w:szCs w:val="19"/>
              </w:rPr>
              <w:t>1.110,1 €/mq</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vAlign w:val="center"/>
          </w:tcPr>
          <w:p w14:paraId="1E7C584E" w14:textId="77777777" w:rsidR="009B5746" w:rsidRDefault="00000000">
            <w:r>
              <w:rPr>
                <w:sz w:val="19"/>
                <w:szCs w:val="19"/>
              </w:rPr>
              <w:t>Regressione</w:t>
            </w:r>
          </w:p>
        </w:tc>
      </w:tr>
    </w:tbl>
    <w:p w14:paraId="768C89A5" w14:textId="77777777" w:rsidR="009B5746" w:rsidRDefault="009B5746">
      <w:pPr>
        <w:spacing w:after="140"/>
      </w:pPr>
    </w:p>
    <w:p w14:paraId="08897901" w14:textId="77777777" w:rsidR="009B5746" w:rsidRDefault="00000000">
      <w:pPr>
        <w:spacing w:after="140"/>
      </w:pPr>
      <w:r>
        <w:t xml:space="preserve">Le previsioni dei due modelli differiscono al massimo di 36 euro al metro quadro (Roma), il che rafforza la </w:t>
      </w:r>
      <w:r>
        <w:rPr>
          <w:b/>
          <w:bCs/>
        </w:rPr>
        <w:t xml:space="preserve">robustezza complessiva della stima. </w:t>
      </w:r>
      <w:r>
        <w:t>Il dato reale sarà pubblicato dall'Agenzia delle Entrate a settembre 2026.</w:t>
      </w:r>
    </w:p>
    <w:p w14:paraId="1CF3CACC" w14:textId="77777777" w:rsidR="009B5746" w:rsidRDefault="009B5746">
      <w:pPr>
        <w:pBdr>
          <w:bottom w:val="single" w:sz="1" w:space="0" w:color="D6E4F0"/>
        </w:pBdr>
        <w:spacing w:before="200" w:after="200"/>
      </w:pPr>
    </w:p>
    <w:p w14:paraId="4FB7A6C3" w14:textId="77777777" w:rsidR="009B5746" w:rsidRDefault="00000000">
      <w:pPr>
        <w:pStyle w:val="Titolo1"/>
      </w:pPr>
      <w:r>
        <w:t>6. Dashboard interattiva</w:t>
      </w:r>
    </w:p>
    <w:p w14:paraId="53855896" w14:textId="77777777" w:rsidR="009B5746" w:rsidRDefault="00000000">
      <w:pPr>
        <w:spacing w:after="140"/>
      </w:pPr>
      <w:r>
        <w:t xml:space="preserve">Il risultato finale del progetto è una dashboard web interattiva costruita con </w:t>
      </w:r>
      <w:proofErr w:type="spellStart"/>
      <w:r>
        <w:t>Streamlit</w:t>
      </w:r>
      <w:proofErr w:type="spellEnd"/>
      <w:r>
        <w:t>, accessibile da qualsiasi browser o smartphone. Non richiede installazioni: basta aprire il link.</w:t>
      </w:r>
    </w:p>
    <w:p w14:paraId="3DA452DA" w14:textId="77777777" w:rsidR="009B5746" w:rsidRDefault="00000000">
      <w:pPr>
        <w:spacing w:after="140"/>
      </w:pPr>
      <w:r>
        <w:t>La dashboard è organizzata in cinque schede:</w:t>
      </w:r>
    </w:p>
    <w:p w14:paraId="640B3F4C" w14:textId="77777777" w:rsidR="009B5746" w:rsidRDefault="00000000">
      <w:pPr>
        <w:pStyle w:val="Paragrafoelenco"/>
        <w:numPr>
          <w:ilvl w:val="0"/>
          <w:numId w:val="2"/>
        </w:numPr>
        <w:spacing w:after="100"/>
      </w:pPr>
      <w:r>
        <w:t>Introduzione — presentazione del progetto, glossario dei termini tecnici e note metodologiche</w:t>
      </w:r>
    </w:p>
    <w:p w14:paraId="1E88391A" w14:textId="77777777" w:rsidR="009B5746" w:rsidRDefault="00000000">
      <w:pPr>
        <w:pStyle w:val="Paragrafoelenco"/>
        <w:numPr>
          <w:ilvl w:val="0"/>
          <w:numId w:val="2"/>
        </w:numPr>
        <w:spacing w:after="100"/>
      </w:pPr>
      <w:proofErr w:type="gramStart"/>
      <w:r>
        <w:t>10</w:t>
      </w:r>
      <w:proofErr w:type="gramEnd"/>
      <w:r>
        <w:t xml:space="preserve"> anni di dati — andamento semestrale dei prezzi con eventi storici annotati direttamente sui grafici (Covid, Superbonus, rialzo BCE); grafico dual-</w:t>
      </w:r>
      <w:proofErr w:type="spellStart"/>
      <w:r>
        <w:t>axis</w:t>
      </w:r>
      <w:proofErr w:type="spellEnd"/>
      <w:r>
        <w:t xml:space="preserve"> che sovrappone prezzi e compravendite</w:t>
      </w:r>
    </w:p>
    <w:p w14:paraId="6B0362E6" w14:textId="77777777" w:rsidR="009B5746" w:rsidRDefault="00000000">
      <w:pPr>
        <w:pStyle w:val="Paragrafoelenco"/>
        <w:numPr>
          <w:ilvl w:val="0"/>
          <w:numId w:val="2"/>
        </w:numPr>
        <w:spacing w:after="100"/>
      </w:pPr>
      <w:r>
        <w:t>Dati utilizzati — le tre fonti originali consultabili per intero in formato tabella espandibile, con link alle fonti ufficiali e disclaimer sull'uso accademico</w:t>
      </w:r>
    </w:p>
    <w:p w14:paraId="7BF60431" w14:textId="77777777" w:rsidR="009B5746" w:rsidRDefault="00000000">
      <w:pPr>
        <w:pStyle w:val="Paragrafoelenco"/>
        <w:numPr>
          <w:ilvl w:val="0"/>
          <w:numId w:val="2"/>
        </w:numPr>
        <w:spacing w:after="100"/>
      </w:pPr>
      <w:r>
        <w:t xml:space="preserve">Dove e quanto — mappa geografica delle sei province, </w:t>
      </w:r>
      <w:proofErr w:type="spellStart"/>
      <w:r>
        <w:t>heatmap</w:t>
      </w:r>
      <w:proofErr w:type="spellEnd"/>
      <w:r>
        <w:t xml:space="preserve"> prezzo per città e per anno, </w:t>
      </w:r>
      <w:proofErr w:type="spellStart"/>
      <w:r>
        <w:t>scatter</w:t>
      </w:r>
      <w:proofErr w:type="spellEnd"/>
      <w:r>
        <w:t xml:space="preserve"> plot interattivo che posiziona ogni provincia nel suo quadrante di mercato</w:t>
      </w:r>
    </w:p>
    <w:p w14:paraId="280BC8B5" w14:textId="77777777" w:rsidR="009B5746" w:rsidRDefault="00000000">
      <w:pPr>
        <w:pStyle w:val="Paragrafoelenco"/>
        <w:numPr>
          <w:ilvl w:val="0"/>
          <w:numId w:val="2"/>
        </w:numPr>
        <w:spacing w:after="100"/>
      </w:pPr>
      <w:r>
        <w:t>Previsione 2026 — tachimetri con il prezzo previsto per ogni provincia, confronto tra i due modelli con motivazione in linguaggio semplice</w:t>
      </w:r>
    </w:p>
    <w:p w14:paraId="4087E8D9" w14:textId="77777777" w:rsidR="00EC26F6" w:rsidRDefault="00EC26F6">
      <w:pPr>
        <w:pStyle w:val="Titolo1"/>
      </w:pPr>
    </w:p>
    <w:p w14:paraId="4CB5E722" w14:textId="77777777" w:rsidR="00EC26F6" w:rsidRDefault="00EC26F6">
      <w:pPr>
        <w:pStyle w:val="Titolo1"/>
      </w:pPr>
    </w:p>
    <w:p w14:paraId="49B3A08E" w14:textId="7C2324B2" w:rsidR="009B5746" w:rsidRDefault="005179A5">
      <w:pPr>
        <w:pStyle w:val="Titolo1"/>
      </w:pPr>
      <w:r>
        <w:lastRenderedPageBreak/>
        <w:t>7</w:t>
      </w:r>
      <w:r w:rsidR="00000000">
        <w:t>. Fonti</w:t>
      </w:r>
    </w:p>
    <w:p w14:paraId="0B234C5E" w14:textId="77777777" w:rsidR="009B5746" w:rsidRDefault="00000000">
      <w:pPr>
        <w:pStyle w:val="Paragrafoelenco"/>
        <w:numPr>
          <w:ilvl w:val="0"/>
          <w:numId w:val="2"/>
        </w:numPr>
        <w:spacing w:after="100"/>
      </w:pPr>
      <w:r>
        <w:t>Agenzia delle Entrate — OMI, Forniture dati: agenziaentrate.gov.it</w:t>
      </w:r>
    </w:p>
    <w:p w14:paraId="64357163" w14:textId="77777777" w:rsidR="009B5746" w:rsidRDefault="00000000">
      <w:pPr>
        <w:pStyle w:val="Paragrafoelenco"/>
        <w:numPr>
          <w:ilvl w:val="0"/>
          <w:numId w:val="2"/>
        </w:numPr>
        <w:spacing w:after="100"/>
      </w:pPr>
      <w:r>
        <w:t>ISTAT — Indice dei prezzi delle abitazioni (IPAB): istat.it</w:t>
      </w:r>
    </w:p>
    <w:p w14:paraId="714BC87D" w14:textId="77777777" w:rsidR="009B5746" w:rsidRDefault="00000000">
      <w:pPr>
        <w:pStyle w:val="Paragrafoelenco"/>
        <w:numPr>
          <w:ilvl w:val="0"/>
          <w:numId w:val="2"/>
        </w:numPr>
        <w:spacing w:after="100"/>
      </w:pPr>
      <w:r>
        <w:t>Banca Centrale Europea — Tassi di riferimento: ecb.europa.eu</w:t>
      </w:r>
    </w:p>
    <w:p w14:paraId="03576856" w14:textId="77777777" w:rsidR="009B5746" w:rsidRDefault="009B5746">
      <w:pPr>
        <w:spacing w:after="140"/>
      </w:pPr>
    </w:p>
    <w:p w14:paraId="4B4A67B5" w14:textId="77777777" w:rsidR="009B5746" w:rsidRDefault="00000000">
      <w:pPr>
        <w:spacing w:after="140"/>
      </w:pPr>
      <w:r>
        <w:rPr>
          <w:i/>
          <w:iCs/>
        </w:rPr>
        <w:t>Tutti i dati sono stati scaricati dalle fonti ufficiali e utilizzati esclusivamente a fini accademici, senza scopo di lucro.</w:t>
      </w:r>
    </w:p>
    <w:sectPr w:rsidR="009B57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294C3A"/>
    <w:multiLevelType w:val="hybridMultilevel"/>
    <w:tmpl w:val="0A8E47CE"/>
    <w:lvl w:ilvl="0" w:tplc="19F64124">
      <w:start w:val="1"/>
      <w:numFmt w:val="bullet"/>
      <w:lvlText w:val="•"/>
      <w:lvlJc w:val="left"/>
      <w:pPr>
        <w:ind w:left="720" w:hanging="360"/>
      </w:pPr>
    </w:lvl>
    <w:lvl w:ilvl="1" w:tplc="6F14A9B6">
      <w:numFmt w:val="decimal"/>
      <w:lvlText w:val=""/>
      <w:lvlJc w:val="left"/>
    </w:lvl>
    <w:lvl w:ilvl="2" w:tplc="14846192">
      <w:numFmt w:val="decimal"/>
      <w:lvlText w:val=""/>
      <w:lvlJc w:val="left"/>
    </w:lvl>
    <w:lvl w:ilvl="3" w:tplc="ABDEF7AA">
      <w:numFmt w:val="decimal"/>
      <w:lvlText w:val=""/>
      <w:lvlJc w:val="left"/>
    </w:lvl>
    <w:lvl w:ilvl="4" w:tplc="C4E64CE0">
      <w:numFmt w:val="decimal"/>
      <w:lvlText w:val=""/>
      <w:lvlJc w:val="left"/>
    </w:lvl>
    <w:lvl w:ilvl="5" w:tplc="9B82637E">
      <w:numFmt w:val="decimal"/>
      <w:lvlText w:val=""/>
      <w:lvlJc w:val="left"/>
    </w:lvl>
    <w:lvl w:ilvl="6" w:tplc="422CF9F8">
      <w:numFmt w:val="decimal"/>
      <w:lvlText w:val=""/>
      <w:lvlJc w:val="left"/>
    </w:lvl>
    <w:lvl w:ilvl="7" w:tplc="46C42FA4">
      <w:numFmt w:val="decimal"/>
      <w:lvlText w:val=""/>
      <w:lvlJc w:val="left"/>
    </w:lvl>
    <w:lvl w:ilvl="8" w:tplc="FEFA5806">
      <w:numFmt w:val="decimal"/>
      <w:lvlText w:val=""/>
      <w:lvlJc w:val="left"/>
    </w:lvl>
  </w:abstractNum>
  <w:abstractNum w:abstractNumId="1" w15:restartNumberingAfterBreak="0">
    <w:nsid w:val="5A81606E"/>
    <w:multiLevelType w:val="hybridMultilevel"/>
    <w:tmpl w:val="30F4859E"/>
    <w:lvl w:ilvl="0" w:tplc="636C7BAE">
      <w:start w:val="1"/>
      <w:numFmt w:val="bullet"/>
      <w:lvlText w:val="●"/>
      <w:lvlJc w:val="left"/>
      <w:pPr>
        <w:ind w:left="720" w:hanging="360"/>
      </w:pPr>
    </w:lvl>
    <w:lvl w:ilvl="1" w:tplc="2E62E4D4">
      <w:start w:val="1"/>
      <w:numFmt w:val="bullet"/>
      <w:lvlText w:val="○"/>
      <w:lvlJc w:val="left"/>
      <w:pPr>
        <w:ind w:left="1440" w:hanging="360"/>
      </w:pPr>
    </w:lvl>
    <w:lvl w:ilvl="2" w:tplc="2D6ACBC6">
      <w:start w:val="1"/>
      <w:numFmt w:val="bullet"/>
      <w:lvlText w:val="■"/>
      <w:lvlJc w:val="left"/>
      <w:pPr>
        <w:ind w:left="2160" w:hanging="360"/>
      </w:pPr>
    </w:lvl>
    <w:lvl w:ilvl="3" w:tplc="10029834">
      <w:start w:val="1"/>
      <w:numFmt w:val="bullet"/>
      <w:lvlText w:val="●"/>
      <w:lvlJc w:val="left"/>
      <w:pPr>
        <w:ind w:left="2880" w:hanging="360"/>
      </w:pPr>
    </w:lvl>
    <w:lvl w:ilvl="4" w:tplc="A570695E">
      <w:start w:val="1"/>
      <w:numFmt w:val="bullet"/>
      <w:lvlText w:val="○"/>
      <w:lvlJc w:val="left"/>
      <w:pPr>
        <w:ind w:left="3600" w:hanging="360"/>
      </w:pPr>
    </w:lvl>
    <w:lvl w:ilvl="5" w:tplc="CE369D1E">
      <w:start w:val="1"/>
      <w:numFmt w:val="bullet"/>
      <w:lvlText w:val="■"/>
      <w:lvlJc w:val="left"/>
      <w:pPr>
        <w:ind w:left="4320" w:hanging="360"/>
      </w:pPr>
    </w:lvl>
    <w:lvl w:ilvl="6" w:tplc="022CB532">
      <w:start w:val="1"/>
      <w:numFmt w:val="bullet"/>
      <w:lvlText w:val="●"/>
      <w:lvlJc w:val="left"/>
      <w:pPr>
        <w:ind w:left="5040" w:hanging="360"/>
      </w:pPr>
    </w:lvl>
    <w:lvl w:ilvl="7" w:tplc="BD367142">
      <w:start w:val="1"/>
      <w:numFmt w:val="bullet"/>
      <w:lvlText w:val="●"/>
      <w:lvlJc w:val="left"/>
      <w:pPr>
        <w:ind w:left="5760" w:hanging="360"/>
      </w:pPr>
    </w:lvl>
    <w:lvl w:ilvl="8" w:tplc="8D80F972">
      <w:start w:val="1"/>
      <w:numFmt w:val="bullet"/>
      <w:lvlText w:val="●"/>
      <w:lvlJc w:val="left"/>
      <w:pPr>
        <w:ind w:left="6480" w:hanging="360"/>
      </w:pPr>
    </w:lvl>
  </w:abstractNum>
  <w:num w:numId="1" w16cid:durableId="767165192">
    <w:abstractNumId w:val="1"/>
    <w:lvlOverride w:ilvl="0">
      <w:startOverride w:val="1"/>
    </w:lvlOverride>
  </w:num>
  <w:num w:numId="2" w16cid:durableId="15159257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746"/>
    <w:rsid w:val="00017221"/>
    <w:rsid w:val="000B167F"/>
    <w:rsid w:val="0021659B"/>
    <w:rsid w:val="00265019"/>
    <w:rsid w:val="003023F2"/>
    <w:rsid w:val="003B4654"/>
    <w:rsid w:val="005179A5"/>
    <w:rsid w:val="00582116"/>
    <w:rsid w:val="00584DEA"/>
    <w:rsid w:val="006A53C4"/>
    <w:rsid w:val="007F3238"/>
    <w:rsid w:val="008D70D2"/>
    <w:rsid w:val="009B5746"/>
    <w:rsid w:val="00A33ADD"/>
    <w:rsid w:val="00A43E1E"/>
    <w:rsid w:val="00A902C3"/>
    <w:rsid w:val="00B93C7D"/>
    <w:rsid w:val="00C2739A"/>
    <w:rsid w:val="00C72733"/>
    <w:rsid w:val="00CA1D34"/>
    <w:rsid w:val="00CD6746"/>
    <w:rsid w:val="00DD34FB"/>
    <w:rsid w:val="00EC26F6"/>
    <w:rsid w:val="00F36A8E"/>
    <w:rsid w:val="00F76F6B"/>
    <w:rsid w:val="00FC057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28CAAAA"/>
  <w15:docId w15:val="{5AC8512D-EFB9-EB43-888C-85A3EA6B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20" w:after="160"/>
      <w:outlineLvl w:val="0"/>
    </w:pPr>
    <w:rPr>
      <w:b/>
      <w:bCs/>
      <w:color w:val="1F4E79"/>
      <w:sz w:val="32"/>
      <w:szCs w:val="32"/>
    </w:rPr>
  </w:style>
  <w:style w:type="paragraph" w:styleId="Titolo2">
    <w:name w:val="heading 2"/>
    <w:uiPriority w:val="9"/>
    <w:unhideWhenUsed/>
    <w:qFormat/>
    <w:pPr>
      <w:spacing w:before="240" w:after="120"/>
      <w:outlineLvl w:val="1"/>
    </w:pPr>
    <w:rPr>
      <w:b/>
      <w:bCs/>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1984</Words>
  <Characters>10719</Characters>
  <Application>Microsoft Office Word</Application>
  <DocSecurity>0</DocSecurity>
  <Lines>282</Lines>
  <Paragraphs>181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Francesco Laganà</cp:lastModifiedBy>
  <cp:revision>33</cp:revision>
  <dcterms:created xsi:type="dcterms:W3CDTF">2026-07-02T10:14:00Z</dcterms:created>
  <dcterms:modified xsi:type="dcterms:W3CDTF">2026-07-03T13:48:00Z</dcterms:modified>
</cp:coreProperties>
</file>