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DDBF5D">
      <w:pPr>
        <w:widowControl/>
        <w:wordWrap w:val="0"/>
        <w:spacing w:after="0" w:line="360" w:lineRule="auto"/>
        <w:jc w:val="center"/>
        <w:outlineLvl w:val="1"/>
        <w:rPr>
          <w:rFonts w:eastAsia="黑体" w:cs="黑体"/>
          <w:sz w:val="28"/>
          <w:szCs w:val="28"/>
        </w:rPr>
      </w:pPr>
      <w:r>
        <w:rPr>
          <w:rFonts w:hint="eastAsia" w:eastAsia="黑体" w:cs="黑体"/>
          <w:sz w:val="28"/>
          <w:szCs w:val="28"/>
        </w:rPr>
        <w:t>访谈记录05</w:t>
      </w:r>
      <w:r>
        <w:rPr>
          <w:rFonts w:eastAsia="黑体" w:cs="黑体"/>
          <w:sz w:val="28"/>
          <w:szCs w:val="28"/>
        </w:rPr>
        <w:t xml:space="preserve"> </w:t>
      </w:r>
      <w:r>
        <w:rPr>
          <w:rFonts w:hint="eastAsia" w:eastAsia="黑体" w:cs="黑体"/>
          <w:sz w:val="28"/>
          <w:szCs w:val="28"/>
        </w:rPr>
        <w:t>福州高级</w:t>
      </w:r>
      <w:bookmarkStart w:id="0" w:name="_GoBack"/>
      <w:bookmarkEnd w:id="0"/>
      <w:r>
        <w:rPr>
          <w:rFonts w:hint="eastAsia" w:eastAsia="黑体" w:cs="黑体"/>
          <w:sz w:val="28"/>
          <w:szCs w:val="28"/>
        </w:rPr>
        <w:t>中学 张敏明历史教师</w:t>
      </w:r>
    </w:p>
    <w:p w14:paraId="3E03085C">
      <w:pPr>
        <w:widowControl/>
        <w:wordWrap w:val="0"/>
        <w:spacing w:after="0" w:line="360" w:lineRule="auto"/>
        <w:jc w:val="center"/>
        <w:rPr>
          <w:rFonts w:eastAsia="黑体" w:cs="黑体"/>
          <w:szCs w:val="24"/>
        </w:rPr>
      </w:pPr>
      <w:r>
        <w:rPr>
          <w:rFonts w:hint="eastAsia" w:eastAsia="黑体" w:cs="黑体"/>
          <w:szCs w:val="24"/>
        </w:rPr>
        <w:t>访谈信息</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658"/>
        <w:gridCol w:w="1483"/>
        <w:gridCol w:w="2252"/>
      </w:tblGrid>
      <w:tr w14:paraId="2E7B4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249" w:type="pct"/>
            <w:vAlign w:val="center"/>
          </w:tcPr>
          <w:p w14:paraId="15648665">
            <w:pPr>
              <w:widowControl/>
              <w:wordWrap w:val="0"/>
              <w:spacing w:after="0" w:line="360" w:lineRule="auto"/>
              <w:jc w:val="center"/>
              <w:rPr>
                <w:rFonts w:eastAsia="黑体" w:cs="黑体"/>
                <w:sz w:val="28"/>
                <w:szCs w:val="28"/>
              </w:rPr>
            </w:pPr>
            <w:r>
              <w:rPr>
                <w:rFonts w:hint="eastAsia" w:eastAsia="黑体" w:cs="黑体"/>
                <w:sz w:val="28"/>
                <w:szCs w:val="28"/>
              </w:rPr>
              <w:t>访谈时间</w:t>
            </w:r>
          </w:p>
        </w:tc>
        <w:tc>
          <w:tcPr>
            <w:tcW w:w="1559" w:type="pct"/>
            <w:vAlign w:val="center"/>
          </w:tcPr>
          <w:p w14:paraId="4C84836B">
            <w:pPr>
              <w:widowControl/>
              <w:wordWrap w:val="0"/>
              <w:spacing w:after="0" w:line="360" w:lineRule="auto"/>
              <w:jc w:val="center"/>
              <w:rPr>
                <w:rFonts w:eastAsia="黑体" w:cs="黑体"/>
                <w:sz w:val="28"/>
                <w:szCs w:val="28"/>
              </w:rPr>
            </w:pPr>
            <w:r>
              <w:rPr>
                <w:rFonts w:hint="eastAsia" w:cs="Times New Roman"/>
                <w:szCs w:val="24"/>
              </w:rPr>
              <w:t>2024年3月9日</w:t>
            </w:r>
          </w:p>
        </w:tc>
        <w:tc>
          <w:tcPr>
            <w:tcW w:w="870" w:type="pct"/>
            <w:vAlign w:val="center"/>
          </w:tcPr>
          <w:p w14:paraId="12B27897">
            <w:pPr>
              <w:widowControl/>
              <w:wordWrap w:val="0"/>
              <w:spacing w:after="0" w:line="360" w:lineRule="auto"/>
              <w:jc w:val="center"/>
              <w:rPr>
                <w:rFonts w:eastAsia="黑体" w:cs="黑体"/>
                <w:sz w:val="28"/>
                <w:szCs w:val="28"/>
              </w:rPr>
            </w:pPr>
            <w:r>
              <w:rPr>
                <w:rFonts w:hint="eastAsia" w:eastAsia="黑体" w:cs="黑体"/>
                <w:sz w:val="28"/>
                <w:szCs w:val="28"/>
              </w:rPr>
              <w:t>访谈地点</w:t>
            </w:r>
          </w:p>
        </w:tc>
        <w:tc>
          <w:tcPr>
            <w:tcW w:w="1321" w:type="pct"/>
            <w:vAlign w:val="center"/>
          </w:tcPr>
          <w:p w14:paraId="63C8EEBA">
            <w:pPr>
              <w:widowControl/>
              <w:wordWrap w:val="0"/>
              <w:spacing w:after="0" w:line="360" w:lineRule="auto"/>
              <w:jc w:val="center"/>
              <w:rPr>
                <w:rFonts w:eastAsia="黑体" w:cs="黑体"/>
                <w:sz w:val="28"/>
                <w:szCs w:val="28"/>
              </w:rPr>
            </w:pPr>
            <w:r>
              <w:rPr>
                <w:rFonts w:hint="eastAsia" w:cs="Times New Roman"/>
                <w:szCs w:val="24"/>
              </w:rPr>
              <w:t>福建师范大学领先楼102教室</w:t>
            </w:r>
          </w:p>
        </w:tc>
      </w:tr>
      <w:tr w14:paraId="0D59E8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9" w:type="pct"/>
            <w:vAlign w:val="center"/>
          </w:tcPr>
          <w:p w14:paraId="4A49191D">
            <w:pPr>
              <w:widowControl/>
              <w:wordWrap w:val="0"/>
              <w:spacing w:after="0" w:line="360" w:lineRule="auto"/>
              <w:jc w:val="center"/>
              <w:rPr>
                <w:rFonts w:eastAsia="黑体" w:cs="黑体"/>
                <w:sz w:val="28"/>
                <w:szCs w:val="28"/>
              </w:rPr>
            </w:pPr>
            <w:r>
              <w:rPr>
                <w:rFonts w:hint="eastAsia" w:eastAsia="黑体" w:cs="黑体"/>
                <w:sz w:val="28"/>
                <w:szCs w:val="28"/>
              </w:rPr>
              <w:t>访谈对象</w:t>
            </w:r>
          </w:p>
        </w:tc>
        <w:tc>
          <w:tcPr>
            <w:tcW w:w="1559" w:type="pct"/>
            <w:vAlign w:val="center"/>
          </w:tcPr>
          <w:p w14:paraId="715547BF">
            <w:pPr>
              <w:widowControl/>
              <w:wordWrap w:val="0"/>
              <w:spacing w:after="0" w:line="360" w:lineRule="auto"/>
              <w:jc w:val="center"/>
              <w:rPr>
                <w:rFonts w:cs="Times New Roman"/>
                <w:szCs w:val="24"/>
              </w:rPr>
            </w:pPr>
            <w:r>
              <w:rPr>
                <w:rFonts w:hint="eastAsia" w:cs="Times New Roman"/>
                <w:szCs w:val="24"/>
              </w:rPr>
              <w:t>福州高级中学</w:t>
            </w:r>
          </w:p>
          <w:p w14:paraId="6FAE5EE6">
            <w:pPr>
              <w:widowControl/>
              <w:wordWrap w:val="0"/>
              <w:spacing w:after="0" w:line="360" w:lineRule="auto"/>
              <w:jc w:val="center"/>
              <w:rPr>
                <w:rFonts w:cs="Times New Roman"/>
                <w:szCs w:val="24"/>
              </w:rPr>
            </w:pPr>
            <w:r>
              <w:rPr>
                <w:rFonts w:hint="eastAsia" w:cs="Times New Roman"/>
                <w:szCs w:val="24"/>
              </w:rPr>
              <w:t>历史教师</w:t>
            </w:r>
          </w:p>
          <w:p w14:paraId="0F7B88C8">
            <w:pPr>
              <w:widowControl/>
              <w:wordWrap w:val="0"/>
              <w:spacing w:after="0" w:line="360" w:lineRule="auto"/>
              <w:jc w:val="center"/>
              <w:rPr>
                <w:rFonts w:cs="Times New Roman"/>
                <w:szCs w:val="24"/>
              </w:rPr>
            </w:pPr>
            <w:r>
              <w:rPr>
                <w:rFonts w:hint="eastAsia" w:cs="Times New Roman"/>
                <w:szCs w:val="24"/>
              </w:rPr>
              <w:t>张敏明</w:t>
            </w:r>
          </w:p>
          <w:p w14:paraId="113B1170">
            <w:pPr>
              <w:widowControl/>
              <w:wordWrap w:val="0"/>
              <w:spacing w:after="0" w:line="360" w:lineRule="auto"/>
              <w:jc w:val="center"/>
              <w:rPr>
                <w:rFonts w:cs="Times New Roman"/>
                <w:szCs w:val="24"/>
              </w:rPr>
            </w:pPr>
            <w:r>
              <w:rPr>
                <w:rFonts w:hint="eastAsia" w:cs="Times New Roman"/>
                <w:szCs w:val="24"/>
              </w:rPr>
              <w:t>（以下以A表示）</w:t>
            </w:r>
          </w:p>
        </w:tc>
        <w:tc>
          <w:tcPr>
            <w:tcW w:w="870" w:type="pct"/>
            <w:vAlign w:val="center"/>
          </w:tcPr>
          <w:p w14:paraId="2218B2AE">
            <w:pPr>
              <w:widowControl/>
              <w:wordWrap w:val="0"/>
              <w:spacing w:after="0" w:line="360" w:lineRule="auto"/>
              <w:jc w:val="center"/>
              <w:rPr>
                <w:rFonts w:eastAsia="黑体" w:cs="黑体"/>
                <w:sz w:val="28"/>
                <w:szCs w:val="28"/>
              </w:rPr>
            </w:pPr>
            <w:r>
              <w:rPr>
                <w:rFonts w:hint="eastAsia" w:eastAsia="黑体" w:cs="黑体"/>
                <w:sz w:val="28"/>
                <w:szCs w:val="28"/>
              </w:rPr>
              <w:t>对象属性</w:t>
            </w:r>
          </w:p>
        </w:tc>
        <w:tc>
          <w:tcPr>
            <w:tcW w:w="1321" w:type="pct"/>
            <w:vAlign w:val="center"/>
          </w:tcPr>
          <w:p w14:paraId="288B9182">
            <w:pPr>
              <w:widowControl/>
              <w:wordWrap w:val="0"/>
              <w:spacing w:after="0" w:line="360" w:lineRule="auto"/>
              <w:jc w:val="center"/>
              <w:rPr>
                <w:rFonts w:cs="Times New Roman"/>
                <w:szCs w:val="24"/>
              </w:rPr>
            </w:pPr>
            <w:r>
              <w:rPr>
                <w:rFonts w:hint="eastAsia" w:cs="Times New Roman"/>
                <w:szCs w:val="24"/>
              </w:rPr>
              <w:t>教育领域从业者</w:t>
            </w:r>
          </w:p>
        </w:tc>
      </w:tr>
      <w:tr w14:paraId="29F89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1249" w:type="pct"/>
            <w:vAlign w:val="center"/>
          </w:tcPr>
          <w:p w14:paraId="4D4B232C">
            <w:pPr>
              <w:widowControl/>
              <w:wordWrap w:val="0"/>
              <w:spacing w:after="0" w:line="360" w:lineRule="auto"/>
              <w:jc w:val="center"/>
              <w:rPr>
                <w:rFonts w:eastAsia="黑体" w:cs="黑体"/>
                <w:sz w:val="28"/>
                <w:szCs w:val="28"/>
              </w:rPr>
            </w:pPr>
            <w:r>
              <w:rPr>
                <w:rFonts w:hint="eastAsia" w:eastAsia="黑体" w:cs="黑体"/>
                <w:sz w:val="28"/>
                <w:szCs w:val="28"/>
              </w:rPr>
              <w:t>采访人员</w:t>
            </w:r>
          </w:p>
        </w:tc>
        <w:tc>
          <w:tcPr>
            <w:tcW w:w="1559" w:type="pct"/>
            <w:vAlign w:val="center"/>
          </w:tcPr>
          <w:p w14:paraId="569127D9">
            <w:pPr>
              <w:widowControl/>
              <w:wordWrap w:val="0"/>
              <w:spacing w:after="0" w:line="360" w:lineRule="auto"/>
              <w:jc w:val="center"/>
              <w:rPr>
                <w:rFonts w:cs="Times New Roman"/>
                <w:szCs w:val="24"/>
              </w:rPr>
            </w:pPr>
            <w:r>
              <w:rPr>
                <w:rFonts w:hint="eastAsia" w:cs="Times New Roman"/>
                <w:szCs w:val="24"/>
              </w:rPr>
              <w:t>吴晓雪、郑玉珏</w:t>
            </w:r>
          </w:p>
          <w:p w14:paraId="19B29A02">
            <w:pPr>
              <w:widowControl/>
              <w:wordWrap w:val="0"/>
              <w:spacing w:after="0" w:line="360" w:lineRule="auto"/>
              <w:jc w:val="center"/>
              <w:rPr>
                <w:rFonts w:cs="Times New Roman"/>
                <w:szCs w:val="24"/>
              </w:rPr>
            </w:pPr>
            <w:r>
              <w:rPr>
                <w:rFonts w:hint="eastAsia" w:cs="Times New Roman"/>
                <w:szCs w:val="24"/>
              </w:rPr>
              <w:t>（以下以Q表示）</w:t>
            </w:r>
          </w:p>
        </w:tc>
        <w:tc>
          <w:tcPr>
            <w:tcW w:w="870" w:type="pct"/>
            <w:vAlign w:val="center"/>
          </w:tcPr>
          <w:p w14:paraId="73CB00F6">
            <w:pPr>
              <w:widowControl/>
              <w:wordWrap w:val="0"/>
              <w:spacing w:after="0" w:line="360" w:lineRule="auto"/>
              <w:jc w:val="center"/>
              <w:rPr>
                <w:rFonts w:eastAsia="黑体" w:cs="黑体"/>
                <w:sz w:val="28"/>
                <w:szCs w:val="28"/>
              </w:rPr>
            </w:pPr>
            <w:r>
              <w:rPr>
                <w:rFonts w:hint="eastAsia" w:eastAsia="黑体" w:cs="黑体"/>
                <w:sz w:val="28"/>
                <w:szCs w:val="28"/>
              </w:rPr>
              <w:t>记录人员</w:t>
            </w:r>
          </w:p>
        </w:tc>
        <w:tc>
          <w:tcPr>
            <w:tcW w:w="1321" w:type="pct"/>
            <w:vAlign w:val="center"/>
          </w:tcPr>
          <w:p w14:paraId="4DF0CD16">
            <w:pPr>
              <w:widowControl/>
              <w:wordWrap w:val="0"/>
              <w:spacing w:after="0" w:line="360" w:lineRule="auto"/>
              <w:jc w:val="center"/>
              <w:rPr>
                <w:rFonts w:eastAsia="黑体" w:cs="黑体"/>
                <w:sz w:val="28"/>
                <w:szCs w:val="28"/>
              </w:rPr>
            </w:pPr>
            <w:r>
              <w:rPr>
                <w:rFonts w:hint="eastAsia" w:cs="Times New Roman"/>
                <w:szCs w:val="24"/>
              </w:rPr>
              <w:t>郑玉珏</w:t>
            </w:r>
          </w:p>
        </w:tc>
      </w:tr>
      <w:tr w14:paraId="73CA6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14:paraId="40F52E6F">
            <w:pPr>
              <w:widowControl/>
              <w:wordWrap w:val="0"/>
              <w:spacing w:after="0" w:line="360" w:lineRule="auto"/>
              <w:jc w:val="center"/>
              <w:rPr>
                <w:rFonts w:eastAsia="黑体" w:cs="黑体"/>
                <w:sz w:val="28"/>
                <w:szCs w:val="28"/>
              </w:rPr>
            </w:pPr>
            <w:r>
              <w:rPr>
                <w:rFonts w:hint="eastAsia" w:eastAsia="黑体" w:cs="黑体"/>
                <w:sz w:val="28"/>
                <w:szCs w:val="28"/>
              </w:rPr>
              <w:t>访谈形式</w:t>
            </w:r>
          </w:p>
        </w:tc>
        <w:tc>
          <w:tcPr>
            <w:tcW w:w="1559" w:type="pct"/>
            <w:vAlign w:val="center"/>
          </w:tcPr>
          <w:p w14:paraId="19031CBD">
            <w:pPr>
              <w:widowControl/>
              <w:wordWrap w:val="0"/>
              <w:spacing w:after="0" w:line="360" w:lineRule="auto"/>
              <w:jc w:val="center"/>
              <w:rPr>
                <w:rFonts w:eastAsia="黑体" w:cs="黑体"/>
                <w:sz w:val="28"/>
                <w:szCs w:val="28"/>
              </w:rPr>
            </w:pPr>
            <w:r>
              <w:rPr>
                <w:rFonts w:hint="eastAsia" w:cs="Times New Roman"/>
                <w:szCs w:val="24"/>
              </w:rPr>
              <w:t>线下访谈</w:t>
            </w:r>
          </w:p>
        </w:tc>
        <w:tc>
          <w:tcPr>
            <w:tcW w:w="870" w:type="pct"/>
            <w:vAlign w:val="center"/>
          </w:tcPr>
          <w:p w14:paraId="27722BEB">
            <w:pPr>
              <w:widowControl/>
              <w:wordWrap w:val="0"/>
              <w:spacing w:after="0" w:line="360" w:lineRule="auto"/>
              <w:jc w:val="center"/>
              <w:rPr>
                <w:rFonts w:eastAsia="黑体" w:cs="黑体"/>
                <w:sz w:val="28"/>
                <w:szCs w:val="28"/>
              </w:rPr>
            </w:pPr>
            <w:r>
              <w:rPr>
                <w:rFonts w:hint="eastAsia" w:eastAsia="黑体" w:cs="黑体"/>
                <w:sz w:val="28"/>
                <w:szCs w:val="28"/>
              </w:rPr>
              <w:t>资料形式</w:t>
            </w:r>
          </w:p>
        </w:tc>
        <w:tc>
          <w:tcPr>
            <w:tcW w:w="1321" w:type="pct"/>
            <w:vAlign w:val="center"/>
          </w:tcPr>
          <w:p w14:paraId="620BA51E">
            <w:pPr>
              <w:widowControl/>
              <w:wordWrap w:val="0"/>
              <w:spacing w:after="0" w:line="360" w:lineRule="auto"/>
              <w:jc w:val="center"/>
              <w:rPr>
                <w:rFonts w:cs="Times New Roman"/>
                <w:szCs w:val="24"/>
              </w:rPr>
            </w:pPr>
            <w:r>
              <w:rPr>
                <w:rFonts w:hint="eastAsia" w:cs="Times New Roman"/>
                <w:szCs w:val="24"/>
              </w:rPr>
              <w:t>录音、笔记</w:t>
            </w:r>
          </w:p>
        </w:tc>
      </w:tr>
      <w:tr w14:paraId="3C8B4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8" w:hRule="atLeast"/>
        </w:trPr>
        <w:tc>
          <w:tcPr>
            <w:tcW w:w="1249" w:type="pct"/>
            <w:vAlign w:val="center"/>
          </w:tcPr>
          <w:p w14:paraId="37AE8D74">
            <w:pPr>
              <w:widowControl/>
              <w:wordWrap w:val="0"/>
              <w:spacing w:after="0" w:line="360" w:lineRule="auto"/>
              <w:jc w:val="center"/>
              <w:rPr>
                <w:rFonts w:eastAsia="黑体" w:cs="黑体"/>
                <w:sz w:val="28"/>
                <w:szCs w:val="28"/>
              </w:rPr>
            </w:pPr>
            <w:r>
              <w:rPr>
                <w:rFonts w:hint="eastAsia" w:eastAsia="黑体" w:cs="黑体"/>
                <w:sz w:val="28"/>
                <w:szCs w:val="28"/>
              </w:rPr>
              <w:t>访谈照片</w:t>
            </w:r>
          </w:p>
        </w:tc>
        <w:tc>
          <w:tcPr>
            <w:tcW w:w="3750" w:type="pct"/>
            <w:gridSpan w:val="3"/>
            <w:vAlign w:val="center"/>
          </w:tcPr>
          <w:p w14:paraId="3E757EB9">
            <w:pPr>
              <w:widowControl/>
              <w:wordWrap w:val="0"/>
              <w:spacing w:after="0" w:line="360" w:lineRule="auto"/>
              <w:jc w:val="center"/>
              <w:rPr>
                <w:rFonts w:eastAsia="黑体" w:cs="黑体"/>
                <w:sz w:val="28"/>
                <w:szCs w:val="28"/>
              </w:rPr>
            </w:pPr>
            <w:r>
              <w:rPr>
                <w:rFonts w:hint="eastAsia" w:eastAsia="黑体" w:cs="黑体"/>
                <w:sz w:val="28"/>
                <w:szCs w:val="28"/>
              </w:rPr>
              <w:drawing>
                <wp:inline distT="0" distB="0" distL="114300" distR="114300">
                  <wp:extent cx="3484245" cy="2613025"/>
                  <wp:effectExtent l="0" t="0" r="5715" b="8255"/>
                  <wp:docPr id="309" name="图片 309" descr="9ea1f862090423b7ea4f180ab46e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9ea1f862090423b7ea4f180ab46ea59"/>
                          <pic:cNvPicPr>
                            <a:picLocks noChangeAspect="1"/>
                          </pic:cNvPicPr>
                        </pic:nvPicPr>
                        <pic:blipFill>
                          <a:blip r:embed="rId6"/>
                          <a:stretch>
                            <a:fillRect/>
                          </a:stretch>
                        </pic:blipFill>
                        <pic:spPr>
                          <a:xfrm>
                            <a:off x="0" y="0"/>
                            <a:ext cx="3494953" cy="2621215"/>
                          </a:xfrm>
                          <a:prstGeom prst="rect">
                            <a:avLst/>
                          </a:prstGeom>
                        </pic:spPr>
                      </pic:pic>
                    </a:graphicData>
                  </a:graphic>
                </wp:inline>
              </w:drawing>
            </w:r>
          </w:p>
        </w:tc>
      </w:tr>
    </w:tbl>
    <w:p w14:paraId="45717ABC">
      <w:pPr>
        <w:spacing w:after="0" w:line="360" w:lineRule="auto"/>
        <w:rPr>
          <w:rFonts w:cs="Times New Roman"/>
        </w:rPr>
      </w:pPr>
      <w:r>
        <w:rPr>
          <w:rFonts w:hint="eastAsia" w:cs="Times New Roman"/>
        </w:rPr>
        <w:br w:type="page"/>
      </w:r>
    </w:p>
    <w:p w14:paraId="2D7E56DD">
      <w:pPr>
        <w:widowControl/>
        <w:wordWrap w:val="0"/>
        <w:spacing w:after="0" w:line="360" w:lineRule="auto"/>
        <w:jc w:val="center"/>
        <w:rPr>
          <w:rFonts w:eastAsia="黑体" w:cs="黑体"/>
          <w:szCs w:val="24"/>
        </w:rPr>
      </w:pPr>
      <w:r>
        <w:rPr>
          <w:rFonts w:hint="eastAsia" w:eastAsia="黑体" w:cs="黑体"/>
          <w:szCs w:val="24"/>
        </w:rPr>
        <w:t>访谈提纲</w:t>
      </w:r>
    </w:p>
    <w:p w14:paraId="62D72A95">
      <w:pPr>
        <w:widowControl/>
        <w:wordWrap w:val="0"/>
        <w:spacing w:after="0" w:line="360" w:lineRule="auto"/>
        <w:ind w:firstLine="480" w:firstLineChars="200"/>
        <w:rPr>
          <w:rFonts w:cs="Times New Roman"/>
          <w:szCs w:val="24"/>
        </w:rPr>
      </w:pPr>
      <w:r>
        <w:rPr>
          <w:rFonts w:hint="eastAsia" w:cs="Times New Roman"/>
          <w:szCs w:val="24"/>
        </w:rPr>
        <w:t>1.请问您目前任教的学段是什么？您的教龄是多少年？</w:t>
      </w:r>
    </w:p>
    <w:p w14:paraId="73898F36">
      <w:pPr>
        <w:widowControl/>
        <w:wordWrap w:val="0"/>
        <w:spacing w:after="0" w:line="360" w:lineRule="auto"/>
        <w:ind w:firstLine="480" w:firstLineChars="200"/>
        <w:rPr>
          <w:rFonts w:cs="Times New Roman"/>
          <w:szCs w:val="24"/>
        </w:rPr>
      </w:pPr>
      <w:r>
        <w:rPr>
          <w:rFonts w:hint="eastAsia" w:cs="Times New Roman"/>
          <w:szCs w:val="24"/>
        </w:rPr>
        <w:t>2.</w:t>
      </w:r>
      <w:r>
        <w:rPr>
          <w:rFonts w:cs="Times New Roman"/>
          <w:szCs w:val="24"/>
        </w:rPr>
        <w:t>您认为在历史教学中是否有必要开发</w:t>
      </w:r>
      <w:r>
        <w:rPr>
          <w:rFonts w:hint="eastAsia" w:cs="Times New Roman"/>
          <w:szCs w:val="24"/>
        </w:rPr>
        <w:t>侯官文化等乡土</w:t>
      </w:r>
      <w:r>
        <w:rPr>
          <w:rFonts w:cs="Times New Roman"/>
          <w:szCs w:val="24"/>
        </w:rPr>
        <w:t>资源？</w:t>
      </w:r>
      <w:r>
        <w:rPr>
          <w:rFonts w:hint="eastAsia" w:cs="Times New Roman"/>
          <w:szCs w:val="24"/>
        </w:rPr>
        <w:t>如果有，您认为使用乡土资源进行</w:t>
      </w:r>
      <w:r>
        <w:rPr>
          <w:rFonts w:cs="Times New Roman"/>
          <w:szCs w:val="24"/>
        </w:rPr>
        <w:t>历史教学有什么优势？</w:t>
      </w:r>
    </w:p>
    <w:p w14:paraId="7F47F8D5">
      <w:pPr>
        <w:widowControl/>
        <w:wordWrap w:val="0"/>
        <w:spacing w:after="0" w:line="360" w:lineRule="auto"/>
        <w:ind w:firstLine="480" w:firstLineChars="200"/>
        <w:rPr>
          <w:rFonts w:cs="Times New Roman"/>
          <w:szCs w:val="24"/>
        </w:rPr>
      </w:pPr>
      <w:r>
        <w:rPr>
          <w:rFonts w:hint="eastAsia" w:cs="Times New Roman"/>
          <w:szCs w:val="24"/>
        </w:rPr>
        <w:t>3.您或者身边的同事是否尝试过将侯官文化等乡土资源融入历史课堂？</w:t>
      </w:r>
    </w:p>
    <w:p w14:paraId="07220B14">
      <w:pPr>
        <w:widowControl/>
        <w:wordWrap w:val="0"/>
        <w:spacing w:after="0" w:line="360" w:lineRule="auto"/>
        <w:ind w:firstLine="480" w:firstLineChars="200"/>
        <w:rPr>
          <w:rFonts w:cs="Times New Roman"/>
          <w:szCs w:val="24"/>
        </w:rPr>
      </w:pPr>
      <w:r>
        <w:rPr>
          <w:rFonts w:hint="eastAsia" w:cs="Times New Roman"/>
          <w:szCs w:val="24"/>
        </w:rPr>
        <w:t>4</w:t>
      </w:r>
      <w:r>
        <w:rPr>
          <w:rFonts w:cs="Times New Roman"/>
          <w:szCs w:val="24"/>
        </w:rPr>
        <w:t>.您能否为我们简单介绍</w:t>
      </w:r>
      <w:r>
        <w:rPr>
          <w:rFonts w:hint="eastAsia" w:cs="Times New Roman"/>
          <w:szCs w:val="24"/>
        </w:rPr>
        <w:t>这堂课</w:t>
      </w:r>
      <w:r>
        <w:rPr>
          <w:rFonts w:cs="Times New Roman"/>
          <w:szCs w:val="24"/>
        </w:rPr>
        <w:t>的设计思路与</w:t>
      </w:r>
      <w:r>
        <w:rPr>
          <w:rFonts w:hint="eastAsia" w:cs="Times New Roman"/>
          <w:szCs w:val="24"/>
        </w:rPr>
        <w:t>教学</w:t>
      </w:r>
      <w:r>
        <w:rPr>
          <w:rFonts w:cs="Times New Roman"/>
          <w:szCs w:val="24"/>
        </w:rPr>
        <w:t>环节？</w:t>
      </w:r>
      <w:r>
        <w:rPr>
          <w:rFonts w:hint="eastAsia" w:cs="Times New Roman"/>
          <w:szCs w:val="24"/>
        </w:rPr>
        <w:t>这节课</w:t>
      </w:r>
      <w:r>
        <w:rPr>
          <w:rFonts w:cs="Times New Roman"/>
          <w:szCs w:val="24"/>
        </w:rPr>
        <w:t>的实施效果如何？</w:t>
      </w:r>
    </w:p>
    <w:p w14:paraId="400FAFF2">
      <w:pPr>
        <w:widowControl/>
        <w:wordWrap w:val="0"/>
        <w:spacing w:after="0" w:line="360" w:lineRule="auto"/>
        <w:ind w:firstLine="480" w:firstLineChars="200"/>
        <w:rPr>
          <w:rFonts w:cs="Times New Roman"/>
          <w:szCs w:val="24"/>
        </w:rPr>
      </w:pPr>
      <w:r>
        <w:rPr>
          <w:rFonts w:hint="eastAsia" w:cs="Times New Roman"/>
          <w:szCs w:val="24"/>
        </w:rPr>
        <w:t>5</w:t>
      </w:r>
      <w:r>
        <w:rPr>
          <w:rFonts w:cs="Times New Roman"/>
          <w:szCs w:val="24"/>
        </w:rPr>
        <w:t>.</w:t>
      </w:r>
      <w:r>
        <w:rPr>
          <w:rFonts w:hint="eastAsia" w:cs="Times New Roman"/>
          <w:szCs w:val="24"/>
        </w:rPr>
        <w:t>您是如何选择该乡土资源的</w:t>
      </w:r>
      <w:r>
        <w:rPr>
          <w:rFonts w:cs="Times New Roman"/>
          <w:szCs w:val="24"/>
        </w:rPr>
        <w:t>，有</w:t>
      </w:r>
      <w:r>
        <w:rPr>
          <w:rFonts w:hint="eastAsia" w:cs="Times New Roman"/>
          <w:szCs w:val="24"/>
        </w:rPr>
        <w:t>哪些</w:t>
      </w:r>
      <w:r>
        <w:rPr>
          <w:rFonts w:cs="Times New Roman"/>
          <w:szCs w:val="24"/>
        </w:rPr>
        <w:t>评估标准和方法？</w:t>
      </w:r>
    </w:p>
    <w:p w14:paraId="34DD9ACD">
      <w:pPr>
        <w:widowControl/>
        <w:wordWrap w:val="0"/>
        <w:spacing w:after="0" w:line="360" w:lineRule="auto"/>
        <w:ind w:firstLine="480" w:firstLineChars="200"/>
        <w:rPr>
          <w:rFonts w:cs="Times New Roman"/>
          <w:szCs w:val="24"/>
        </w:rPr>
      </w:pPr>
      <w:r>
        <w:rPr>
          <w:rFonts w:hint="eastAsia" w:cs="Times New Roman"/>
          <w:szCs w:val="24"/>
        </w:rPr>
        <w:t>6</w:t>
      </w:r>
      <w:r>
        <w:rPr>
          <w:rFonts w:cs="Times New Roman"/>
          <w:szCs w:val="24"/>
        </w:rPr>
        <w:t>.</w:t>
      </w:r>
      <w:r>
        <w:rPr>
          <w:rFonts w:hint="eastAsia" w:cs="Times New Roman"/>
          <w:szCs w:val="24"/>
        </w:rPr>
        <w:t>您认为当前限制侯官文化等乡土资源在课堂中运用的因素有哪些？您是否有解决或者避免问题的建议？</w:t>
      </w:r>
    </w:p>
    <w:p w14:paraId="348873AE">
      <w:pPr>
        <w:widowControl/>
        <w:wordWrap w:val="0"/>
        <w:spacing w:after="0" w:line="360" w:lineRule="auto"/>
        <w:ind w:firstLine="480" w:firstLineChars="200"/>
        <w:rPr>
          <w:rFonts w:cs="Times New Roman"/>
          <w:szCs w:val="24"/>
        </w:rPr>
      </w:pPr>
      <w:r>
        <w:rPr>
          <w:rFonts w:hint="eastAsia" w:cs="Times New Roman"/>
          <w:szCs w:val="24"/>
        </w:rPr>
        <w:t>7.</w:t>
      </w:r>
      <w:r>
        <w:rPr>
          <w:rFonts w:cs="Times New Roman"/>
          <w:szCs w:val="24"/>
        </w:rPr>
        <w:t>您认为历史教师在提高</w:t>
      </w:r>
      <w:r>
        <w:rPr>
          <w:rFonts w:hint="eastAsia" w:cs="Times New Roman"/>
          <w:szCs w:val="24"/>
        </w:rPr>
        <w:t>利用侯官等</w:t>
      </w:r>
      <w:r>
        <w:rPr>
          <w:rFonts w:cs="Times New Roman"/>
          <w:szCs w:val="24"/>
        </w:rPr>
        <w:t>乡土</w:t>
      </w:r>
      <w:r>
        <w:rPr>
          <w:rFonts w:hint="eastAsia" w:cs="Times New Roman"/>
          <w:szCs w:val="24"/>
        </w:rPr>
        <w:t>资源运用</w:t>
      </w:r>
      <w:r>
        <w:rPr>
          <w:rFonts w:cs="Times New Roman"/>
          <w:szCs w:val="24"/>
        </w:rPr>
        <w:t>能力方面需要付出哪些努力？</w:t>
      </w:r>
    </w:p>
    <w:p w14:paraId="71CA9F71">
      <w:pPr>
        <w:widowControl/>
        <w:wordWrap w:val="0"/>
        <w:spacing w:after="0" w:line="360" w:lineRule="auto"/>
        <w:ind w:firstLine="480" w:firstLineChars="200"/>
        <w:rPr>
          <w:rFonts w:cs="Times New Roman"/>
        </w:rPr>
      </w:pPr>
      <w:r>
        <w:rPr>
          <w:rFonts w:cs="Times New Roman"/>
        </w:rPr>
        <w:br w:type="page"/>
      </w:r>
    </w:p>
    <w:p w14:paraId="0553ABF7">
      <w:pPr>
        <w:widowControl/>
        <w:wordWrap w:val="0"/>
        <w:spacing w:after="0" w:line="360" w:lineRule="auto"/>
        <w:jc w:val="center"/>
        <w:rPr>
          <w:rFonts w:hint="eastAsia" w:ascii="宋体" w:hAnsi="宋体"/>
          <w:b/>
          <w:bCs/>
        </w:rPr>
      </w:pPr>
      <w:r>
        <w:rPr>
          <w:rFonts w:hint="eastAsia" w:eastAsia="黑体" w:cs="黑体"/>
          <w:szCs w:val="24"/>
        </w:rPr>
        <w:t>访谈全文</w:t>
      </w:r>
    </w:p>
    <w:p w14:paraId="75F8C438">
      <w:pPr>
        <w:widowControl/>
        <w:wordWrap w:val="0"/>
        <w:spacing w:after="0" w:line="360" w:lineRule="auto"/>
        <w:ind w:firstLine="482" w:firstLineChars="200"/>
        <w:rPr>
          <w:rFonts w:cs="Times New Roman"/>
          <w:b/>
          <w:bCs/>
          <w:szCs w:val="24"/>
        </w:rPr>
      </w:pPr>
      <w:r>
        <w:rPr>
          <w:rFonts w:hint="eastAsia" w:cs="Times New Roman"/>
          <w:b/>
          <w:bCs/>
          <w:szCs w:val="24"/>
        </w:rPr>
        <w:t>Q：请问老师，您所在福州高级中学是否重视在历史课堂中运用乡土资源？或者是否有开设关于乡土资源的课程呢？</w:t>
      </w:r>
    </w:p>
    <w:p w14:paraId="638C9FF6">
      <w:pPr>
        <w:widowControl/>
        <w:wordWrap w:val="0"/>
        <w:spacing w:after="0" w:line="360" w:lineRule="auto"/>
        <w:ind w:firstLine="480" w:firstLineChars="200"/>
        <w:rPr>
          <w:rFonts w:cs="Times New Roman"/>
          <w:b/>
          <w:bCs/>
          <w:szCs w:val="24"/>
        </w:rPr>
      </w:pPr>
      <w:r>
        <w:rPr>
          <w:rFonts w:hint="eastAsia" w:cs="Times New Roman"/>
          <w:szCs w:val="24"/>
        </w:rPr>
        <w:t>A：像我们福高的话，其实非常重视校本选修课程的设置。我们学校的骆志煌老师及其名师工作室成员开设了一门非常成熟的选修课《中国古代文化史》。骆志煌老师常说“对中学生进行文化层面的引导与教育，培养学生对文化的理解与认同，是历史学科作为人文科学的教育任务，也是我们对历史学科教育目标的理解与追求。”《中国古代文化史》这门课程就是他在历史学科育人方面做出的重大尝试，这门课涉及乡土文化，比如姓氏文化、汉字、茶文化、建筑文化、礼仪文化、中医药文化、节气文化、经典文化与现代社会、福州历史名城与地方文化等等，教学主要以讲义和专题学习网站为载体，还设计了“读（文本解读）、究（究踪溯源）、悟（生成感悟）、鉴（以史为鉴）”的教学行动策略，以符合学生学习特点和认知规律的教学策略和教学手段对学生进行历史知识的传授与人文素养的培养，引导学生用事实与证据说话，树立尊重事实、敬畏历史的科学态度。因此，我觉得我们福高还是挺重视乡土资源的运用，但仅针对高一和高二年段开设。在常态课中，我觉得乡土资源的融合运用还是有的，但并不是很多，只是有所涉猎。</w:t>
      </w:r>
    </w:p>
    <w:p w14:paraId="24E197E1">
      <w:pPr>
        <w:widowControl/>
        <w:wordWrap w:val="0"/>
        <w:spacing w:after="0" w:line="360" w:lineRule="auto"/>
        <w:ind w:firstLine="482" w:firstLineChars="200"/>
        <w:rPr>
          <w:rFonts w:cs="Times New Roman"/>
          <w:b/>
          <w:bCs/>
          <w:szCs w:val="24"/>
        </w:rPr>
      </w:pPr>
      <w:r>
        <w:rPr>
          <w:rFonts w:hint="eastAsia" w:cs="Times New Roman"/>
          <w:b/>
          <w:bCs/>
          <w:szCs w:val="24"/>
        </w:rPr>
        <w:t>Q：您在教学过程中有没有尝试过将侯官文化这一乡土资源融入历史课堂呢？有没有一些相关的实践可以和我们分享？</w:t>
      </w:r>
    </w:p>
    <w:p w14:paraId="7D8C61B6">
      <w:pPr>
        <w:widowControl/>
        <w:wordWrap w:val="0"/>
        <w:spacing w:after="0" w:line="360" w:lineRule="auto"/>
        <w:ind w:firstLine="480" w:firstLineChars="200"/>
        <w:rPr>
          <w:rFonts w:cs="Times New Roman"/>
          <w:b/>
          <w:bCs/>
          <w:szCs w:val="24"/>
        </w:rPr>
      </w:pPr>
      <w:r>
        <w:rPr>
          <w:rFonts w:hint="eastAsia" w:cs="Times New Roman"/>
          <w:szCs w:val="24"/>
        </w:rPr>
        <w:t>A：有的，像讲到近代的洋务运动的时候，其实福州船政学堂的资源是运用得非常普遍的。而且我经常看到有些公开课，也会提到福州船政学堂。但是从我的视角来看，我觉得目前对福州船政学堂具体内涵的深入挖掘还不够。另外，比如在做研究性学习的时候，来自马尾地区的孩子可能就会运用到福州船政学堂。除了船政学堂之外，我们也经常能够看到的三坊七巷的资源会在课堂中呈现，这两点是经常有的。还有比如说福高现在所在的地方烟台山，烟台山这个地带的文化其实是多元文化融合的结果。多元文化融合，其实在我们讲选择性必修三的时候经常会提到，福州烟台山这个地方本身一是商贸场所，二是通商口岸，三有着多元的宗教文化，选必三中也有关于文化的交流与碰撞的内容，所以在这个地方我们就可以运用烟台山这种学生非常熟悉的乡土资源进行历史教学，拉近学生跟现实之间的距离。</w:t>
      </w:r>
    </w:p>
    <w:p w14:paraId="0D8D6E31">
      <w:pPr>
        <w:widowControl/>
        <w:wordWrap w:val="0"/>
        <w:spacing w:after="0" w:line="360" w:lineRule="auto"/>
        <w:ind w:firstLine="482" w:firstLineChars="200"/>
        <w:rPr>
          <w:rFonts w:cs="Times New Roman"/>
          <w:b/>
          <w:bCs/>
          <w:szCs w:val="24"/>
        </w:rPr>
      </w:pPr>
      <w:r>
        <w:rPr>
          <w:rFonts w:hint="eastAsia" w:cs="Times New Roman"/>
          <w:b/>
          <w:bCs/>
          <w:szCs w:val="24"/>
        </w:rPr>
        <w:t>Q：老师您现在教的是高中学段，之前援疆的时候也有过初中学段的教学经验。请问您觉得初中、高中两个学段，在使用侯官文化等乡土资源进行历史教学的时候，有什么需要注意的事项，或者两个学段的教学有没有一些比较明显的区别呢？</w:t>
      </w:r>
    </w:p>
    <w:p w14:paraId="05C91702">
      <w:pPr>
        <w:widowControl/>
        <w:wordWrap w:val="0"/>
        <w:spacing w:after="0" w:line="360" w:lineRule="auto"/>
        <w:ind w:firstLine="480" w:firstLineChars="200"/>
        <w:rPr>
          <w:rFonts w:cs="Times New Roman"/>
          <w:b/>
          <w:bCs/>
          <w:szCs w:val="24"/>
        </w:rPr>
      </w:pPr>
      <w:r>
        <w:rPr>
          <w:rFonts w:hint="eastAsia" w:cs="Times New Roman"/>
          <w:szCs w:val="24"/>
        </w:rPr>
        <w:t>A：我觉得将乡土资源融入历史课堂的过程当中，不管是初中还是高中，一定要考虑到资源跟教学的适切性。什么叫适切性？就是我讲这一段内容，并不完全是硬把它往这里扣而已。项目化学习的过程中需要学生面临一个真实的问题情境。学生所生活的实际环境当中，肯定有它自己的历史发展脉络。比如说我们学校原来有专门开了一门课程，说福州话，其实现在福州的很多孩子已经不会说福州话了，充其量只是可能听得懂家里的长辈讲福州话，但是很多时候他是不会说的。在这种情况下，其实对福州本地的方言文化的传承就已经很薄弱了。在这种情况之下，高中历史教学最重要的就是要弘扬学生的文化自信。骆老师提的那句话非常好，他说“历史教学的终极目标是追求历史教育的文化价值”。这种文化怎么能在我们的孩子身上体现出来？其实就关系到他自己有没有对文化的热爱和肯定，可以说，乡土文化传递着一种精神、一种理念，是孩子了解乡土资源，传承乡土文化非常重要的一个媒介。然后，初中跟高中的教学肯定是有差别的，差别在哪里？思维肯定不一样，初中的孩子是一种具象思维，高中的孩子他们的理性思维可能有的发展得比较好了，他们会分析、解决问题，所以初、高中在思维方面的差别还是很明显的，在运用侯官等乡土资源的过程中也要尤其注意这个问题，不仅要与教学适切，还要与学生的发展水平适切。</w:t>
      </w:r>
    </w:p>
    <w:p w14:paraId="0E846CF7">
      <w:pPr>
        <w:widowControl/>
        <w:wordWrap w:val="0"/>
        <w:spacing w:after="0" w:line="360" w:lineRule="auto"/>
        <w:ind w:firstLine="482" w:firstLineChars="200"/>
        <w:rPr>
          <w:rFonts w:cs="Times New Roman"/>
          <w:b/>
          <w:bCs/>
          <w:szCs w:val="24"/>
        </w:rPr>
      </w:pPr>
      <w:r>
        <w:rPr>
          <w:rFonts w:hint="eastAsia" w:cs="Times New Roman"/>
          <w:b/>
          <w:bCs/>
          <w:szCs w:val="24"/>
        </w:rPr>
        <w:t>Q：您认为历史教师在提高侯官文化等乡土资源的运用能力方面有什么可以努力的方向吗？</w:t>
      </w:r>
    </w:p>
    <w:p w14:paraId="0954ECEA">
      <w:pPr>
        <w:widowControl/>
        <w:wordWrap w:val="0"/>
        <w:spacing w:after="0" w:line="360" w:lineRule="auto"/>
        <w:ind w:firstLine="480" w:firstLineChars="200"/>
        <w:rPr>
          <w:rFonts w:cs="Times New Roman"/>
          <w:szCs w:val="24"/>
        </w:rPr>
      </w:pPr>
      <w:r>
        <w:rPr>
          <w:rFonts w:hint="eastAsia" w:cs="Times New Roman"/>
          <w:szCs w:val="24"/>
        </w:rPr>
        <w:t>A：首先是信息素养，只有历史老师的信息素养、信息能力提升了，才有可能在课堂中呈现出丰富的乡土资源。第二，比如像历史学院或者是文学院，有没有专门的教材能够给历史老师相应的辅导和提升？其实这还是涉及一名教师的综合素养，或者叫专业素养的提升这个层面。第三，要考虑到学生的需求。第四，你怎么去挖掘乡土资源，或者是怎么建构乡土资源的意义和价值，那才有可能成为你教学当中可以运用的素材或者是内容的载体，如果没有挖掘出来的话，历史老师就不知道福州有什么重要的乡土资源，怎么可能去教学。第五，教师能不能把一些乡土资源跟教材体系内容相关联，如果能做到相关联或者有逻辑自洽的内容，也有可能会在教学中呈现出来。</w:t>
      </w:r>
    </w:p>
    <w:p w14:paraId="1A1194CB">
      <w:pPr>
        <w:widowControl/>
        <w:wordWrap w:val="0"/>
        <w:spacing w:after="0" w:line="360" w:lineRule="auto"/>
        <w:ind w:firstLine="480" w:firstLineChars="200"/>
        <w:rPr>
          <w:rFonts w:cs="Times New Roman"/>
          <w:szCs w:val="24"/>
        </w:rPr>
      </w:pPr>
      <w:r>
        <w:rPr>
          <w:rFonts w:hint="eastAsia" w:cs="Times New Roman"/>
          <w:szCs w:val="24"/>
        </w:rPr>
        <w:t>总而言之，我认为乡土文化是一种资源和手段，这种资源和手段能够帮助学生一是更好地理解历史，二是更好地热爱家乡。我们核心目标不是提高项目资源的应用，而是服务于历史教学，能够引导学生热爱家乡，有家国情怀。最终还是涉及驾驭能力，如果能驾驭得了我就肯定会用它，驾驭不了是用不了的。</w:t>
      </w:r>
    </w:p>
    <w:p w14:paraId="2F85E3AC">
      <w:pPr>
        <w:spacing w:after="0" w:line="360" w:lineRule="auto"/>
        <w:rPr>
          <w:rFonts w:hint="eastAsia" w:ascii="宋体" w:hAnsi="宋体"/>
        </w:rPr>
      </w:pPr>
      <w:r>
        <w:rPr>
          <w:rFonts w:ascii="宋体" w:hAnsi="宋体"/>
        </w:rPr>
        <w:br w:type="page"/>
      </w:r>
    </w:p>
    <w:p w14:paraId="4775A535"/>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panose1 w:val="02010609030101010101"/>
    <w:charset w:val="86"/>
    <w:family w:val="modern"/>
    <w:pitch w:val="default"/>
    <w:sig w:usb0="00000001" w:usb1="080E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202C77"/>
    <w:rsid w:val="63202C77"/>
    <w:rsid w:val="787212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jc w:val="both"/>
    </w:pPr>
    <w:rPr>
      <w:rFonts w:ascii="Times New Roman" w:hAnsi="Times New Roman" w:eastAsia="仿宋_GB2312" w:cstheme="minorBidi"/>
      <w:kern w:val="2"/>
      <w:sz w:val="24"/>
      <w:szCs w:val="22"/>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0</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2025-09-06T23:07:00Z</dcterms:created>
  <dc:creator>習</dc:creator>
  <cp:lastModifiedBy>習</cp:lastModifiedBy>
  <dcterms:modified xsi:type="dcterms:W3CDTF">2025-09-06T23:08:07Z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2D6DB133B0B945B19AC7A54ACB5E553F_11</vt:lpwstr>
  </property>
  <property fmtid="{D5CDD505-2E9C-101B-9397-08002B2CF9AE}" pid="4" name="KSOTemplateDocerSaveRecord">
    <vt:lpwstr>eyJoZGlkIjoiNzIxMjEwNjBkMzY2OTQ2ODQ3YzVhYjA0ZDAzMWNjMDYiLCJ1c2VySWQiOiIzNDY2NTE1ODYifQ==</vt:lpwstr>
  </property>
</Properties>
</file>