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97BAF">
      <w:pPr>
        <w:widowControl/>
        <w:wordWrap w:val="0"/>
        <w:spacing w:after="0" w:line="360" w:lineRule="auto"/>
        <w:jc w:val="center"/>
        <w:outlineLvl w:val="1"/>
        <w:rPr>
          <w:rFonts w:eastAsia="黑体" w:cs="黑体"/>
          <w:sz w:val="28"/>
          <w:szCs w:val="28"/>
        </w:rPr>
      </w:pPr>
      <w:bookmarkStart w:id="0" w:name="_Toc193914923"/>
      <w:r>
        <w:rPr>
          <w:rFonts w:hint="eastAsia" w:eastAsia="黑体" w:cs="黑体"/>
          <w:sz w:val="28"/>
          <w:szCs w:val="28"/>
        </w:rPr>
        <w:t>访谈记录02</w:t>
      </w:r>
      <w:r>
        <w:rPr>
          <w:rFonts w:eastAsia="黑体" w:cs="黑体"/>
          <w:sz w:val="28"/>
          <w:szCs w:val="28"/>
        </w:rPr>
        <w:t xml:space="preserve"> </w:t>
      </w:r>
      <w:r>
        <w:rPr>
          <w:rFonts w:hint="eastAsia" w:eastAsia="黑体" w:cs="黑体"/>
          <w:sz w:val="28"/>
          <w:szCs w:val="28"/>
        </w:rPr>
        <w:t>城隍庙</w:t>
      </w:r>
      <w:r>
        <w:rPr>
          <w:rFonts w:eastAsia="黑体" w:cs="黑体"/>
          <w:sz w:val="28"/>
          <w:szCs w:val="28"/>
        </w:rPr>
        <w:t xml:space="preserve"> </w:t>
      </w:r>
      <w:r>
        <w:rPr>
          <w:rFonts w:hint="eastAsia" w:eastAsia="黑体" w:cs="黑体"/>
          <w:sz w:val="28"/>
          <w:szCs w:val="28"/>
        </w:rPr>
        <w:t>王震勋主任</w:t>
      </w:r>
      <w:bookmarkEnd w:id="0"/>
    </w:p>
    <w:p w14:paraId="518C8515"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访谈信息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657"/>
        <w:gridCol w:w="1483"/>
        <w:gridCol w:w="2253"/>
      </w:tblGrid>
      <w:tr w14:paraId="47BE2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49" w:type="pct"/>
            <w:vAlign w:val="center"/>
          </w:tcPr>
          <w:p w14:paraId="226A751D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访谈时间</w:t>
            </w:r>
          </w:p>
        </w:tc>
        <w:tc>
          <w:tcPr>
            <w:tcW w:w="1559" w:type="pct"/>
            <w:vAlign w:val="center"/>
          </w:tcPr>
          <w:p w14:paraId="18235FC5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2024年1月27日</w:t>
            </w:r>
          </w:p>
        </w:tc>
        <w:tc>
          <w:tcPr>
            <w:tcW w:w="870" w:type="pct"/>
            <w:vAlign w:val="center"/>
          </w:tcPr>
          <w:p w14:paraId="43121B47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访谈地点</w:t>
            </w:r>
          </w:p>
        </w:tc>
        <w:tc>
          <w:tcPr>
            <w:tcW w:w="1321" w:type="pct"/>
            <w:vAlign w:val="center"/>
          </w:tcPr>
          <w:p w14:paraId="18070AE3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福州城隍庙</w:t>
            </w:r>
          </w:p>
        </w:tc>
      </w:tr>
      <w:tr w14:paraId="2E69C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9" w:type="pct"/>
            <w:vAlign w:val="center"/>
          </w:tcPr>
          <w:p w14:paraId="4E77455C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访谈对象</w:t>
            </w:r>
          </w:p>
        </w:tc>
        <w:tc>
          <w:tcPr>
            <w:tcW w:w="1559" w:type="pct"/>
            <w:vAlign w:val="center"/>
          </w:tcPr>
          <w:p w14:paraId="2C938F6F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城隍庙</w:t>
            </w:r>
          </w:p>
          <w:p w14:paraId="14DA3D44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王震勋主任</w:t>
            </w:r>
          </w:p>
          <w:p w14:paraId="768B20A1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（以下以A表示）</w:t>
            </w:r>
          </w:p>
        </w:tc>
        <w:tc>
          <w:tcPr>
            <w:tcW w:w="870" w:type="pct"/>
            <w:vAlign w:val="center"/>
          </w:tcPr>
          <w:p w14:paraId="479E809A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对象属性</w:t>
            </w:r>
          </w:p>
        </w:tc>
        <w:tc>
          <w:tcPr>
            <w:tcW w:w="1321" w:type="pct"/>
            <w:vAlign w:val="center"/>
          </w:tcPr>
          <w:p w14:paraId="4D209C35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城隍庙管理人员</w:t>
            </w:r>
          </w:p>
        </w:tc>
      </w:tr>
      <w:tr w14:paraId="3CE34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249" w:type="pct"/>
            <w:vAlign w:val="center"/>
          </w:tcPr>
          <w:p w14:paraId="70457D0B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采访人员</w:t>
            </w:r>
          </w:p>
        </w:tc>
        <w:tc>
          <w:tcPr>
            <w:tcW w:w="1559" w:type="pct"/>
            <w:vAlign w:val="center"/>
          </w:tcPr>
          <w:p w14:paraId="3BFA7A55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王心妍</w:t>
            </w:r>
          </w:p>
          <w:p w14:paraId="16E56513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（以下以Q表示）</w:t>
            </w:r>
          </w:p>
        </w:tc>
        <w:tc>
          <w:tcPr>
            <w:tcW w:w="870" w:type="pct"/>
            <w:vAlign w:val="center"/>
          </w:tcPr>
          <w:p w14:paraId="0A92688F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记录人员</w:t>
            </w:r>
          </w:p>
        </w:tc>
        <w:tc>
          <w:tcPr>
            <w:tcW w:w="1321" w:type="pct"/>
            <w:vAlign w:val="center"/>
          </w:tcPr>
          <w:p w14:paraId="67A2EA07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谢爽</w:t>
            </w:r>
          </w:p>
        </w:tc>
      </w:tr>
      <w:tr w14:paraId="38F6B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vAlign w:val="center"/>
          </w:tcPr>
          <w:p w14:paraId="2F3FC54F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访谈形式</w:t>
            </w:r>
          </w:p>
        </w:tc>
        <w:tc>
          <w:tcPr>
            <w:tcW w:w="1559" w:type="pct"/>
            <w:vAlign w:val="center"/>
          </w:tcPr>
          <w:p w14:paraId="0829213C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线下访谈</w:t>
            </w:r>
          </w:p>
        </w:tc>
        <w:tc>
          <w:tcPr>
            <w:tcW w:w="870" w:type="pct"/>
            <w:vAlign w:val="center"/>
          </w:tcPr>
          <w:p w14:paraId="26D906B0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资料形式</w:t>
            </w:r>
          </w:p>
        </w:tc>
        <w:tc>
          <w:tcPr>
            <w:tcW w:w="1321" w:type="pct"/>
            <w:vAlign w:val="center"/>
          </w:tcPr>
          <w:p w14:paraId="32DE875D"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录音、笔记</w:t>
            </w:r>
          </w:p>
        </w:tc>
      </w:tr>
      <w:tr w14:paraId="25117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249" w:type="pct"/>
            <w:vAlign w:val="center"/>
          </w:tcPr>
          <w:p w14:paraId="08D90EDC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访谈照片</w:t>
            </w:r>
          </w:p>
        </w:tc>
        <w:tc>
          <w:tcPr>
            <w:tcW w:w="3751" w:type="pct"/>
            <w:gridSpan w:val="3"/>
            <w:vAlign w:val="center"/>
          </w:tcPr>
          <w:p w14:paraId="35268B54"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eastAsia="黑体" w:cs="宋体"/>
                <w:szCs w:val="28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52705</wp:posOffset>
                  </wp:positionV>
                  <wp:extent cx="2969895" cy="1979930"/>
                  <wp:effectExtent l="0" t="0" r="1905" b="1270"/>
                  <wp:wrapSquare wrapText="bothSides"/>
                  <wp:docPr id="868780512" name="图片 9" descr="商店外的路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780512" name="图片 9" descr="商店外的路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5" cy="197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533370">
      <w:pPr>
        <w:widowControl/>
        <w:wordWrap w:val="0"/>
        <w:spacing w:after="0" w:line="360" w:lineRule="auto"/>
        <w:rPr>
          <w:rFonts w:eastAsia="黑体" w:cs="黑体"/>
          <w:sz w:val="28"/>
          <w:szCs w:val="24"/>
        </w:rPr>
      </w:pPr>
      <w:r>
        <w:rPr>
          <w:rFonts w:eastAsia="黑体" w:cs="黑体"/>
          <w:sz w:val="28"/>
          <w:szCs w:val="24"/>
        </w:rPr>
        <w:br w:type="page"/>
      </w:r>
    </w:p>
    <w:p w14:paraId="5B25026F"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访谈提纲</w:t>
      </w:r>
    </w:p>
    <w:p w14:paraId="6572AC31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>
        <w:rPr>
          <w:rFonts w:hint="eastAsia" w:cs="Times New Roman"/>
          <w:szCs w:val="24"/>
        </w:rPr>
        <w:t>王主任您好，您能否向我们介绍一下城隍庙的发展历史和过往的故事？您个人对于城隍庙的理解，比如它的内涵和外延可以与我们讲解一下吗？</w:t>
      </w:r>
    </w:p>
    <w:p w14:paraId="0ED80B96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>
        <w:rPr>
          <w:rFonts w:hint="eastAsia" w:cs="Times New Roman"/>
          <w:szCs w:val="24"/>
        </w:rPr>
        <w:t>作为城隍庙的主任，您认为城隍庙在侯官文化的传承和发展中起到了什么样的作用？在您看来，青年人应该如何去让他发挥更大的作用？我们可以采取什么样的措施呢？</w:t>
      </w:r>
    </w:p>
    <w:p w14:paraId="3B2529F9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>
        <w:rPr>
          <w:rFonts w:hint="eastAsia" w:cs="Times New Roman"/>
          <w:szCs w:val="24"/>
        </w:rPr>
        <w:t>根据您的了解，现在参观城隍庙的青年群体多吗？他们了解城隍庙的发展历史充足吗？您认为应该怎么样去让他们更好地了解这深层次的故事呢？有没有采取相关的行动？</w:t>
      </w:r>
    </w:p>
    <w:p w14:paraId="09B8D4A2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>
        <w:rPr>
          <w:rFonts w:hint="eastAsia" w:cs="Times New Roman"/>
          <w:szCs w:val="24"/>
        </w:rPr>
        <w:t>在采取这项行动的过程中，青年人对于接受的态度是怎么样的？有没有出现什么问题和遗憾？城隍庙未来应该如何去更好地开展？您对此有没有进一步的规划，可以同我们分享一下吗？</w:t>
      </w:r>
      <w:r>
        <w:rPr>
          <w:rFonts w:cs="Times New Roman"/>
          <w:szCs w:val="24"/>
        </w:rPr>
        <w:br w:type="page"/>
      </w:r>
    </w:p>
    <w:p w14:paraId="4F3C1A69"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访谈全文</w:t>
      </w:r>
    </w:p>
    <w:p w14:paraId="76F0BC70"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</w:t>
      </w:r>
      <w:r>
        <w:rPr>
          <w:rFonts w:hint="eastAsia" w:cs="Times New Roman"/>
          <w:b/>
          <w:bCs/>
          <w:szCs w:val="24"/>
        </w:rPr>
        <w:t>：王主任您好，根据您的了解，现在参观城隍庙的青年群体多吗？他们主要是如何学习、了解城隍庙的呢？</w:t>
      </w:r>
    </w:p>
    <w:p w14:paraId="15BFFF33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A：现在我们每天都有高校的学生来参观，拿材料来了解与学习城隍庙的历史，包括福州各个中学都有来参观学习，特别在周末的参观人数很多。</w:t>
      </w:r>
    </w:p>
    <w:p w14:paraId="33A2C701"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</w:t>
      </w:r>
      <w:r>
        <w:rPr>
          <w:rFonts w:hint="eastAsia" w:cs="Times New Roman"/>
          <w:b/>
          <w:bCs/>
          <w:szCs w:val="24"/>
        </w:rPr>
        <w:t>：那么请问中学生主要是以何种形式参观的？</w:t>
      </w:r>
    </w:p>
    <w:p w14:paraId="0213AC85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A：中学生都是学校组织、由老师带领的，如果是大学生则主要是自己组队过来参观学习。</w:t>
      </w:r>
    </w:p>
    <w:p w14:paraId="64E88BDD"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</w:t>
      </w:r>
      <w:r>
        <w:rPr>
          <w:rFonts w:hint="eastAsia" w:cs="Times New Roman"/>
          <w:b/>
          <w:bCs/>
          <w:szCs w:val="24"/>
        </w:rPr>
        <w:t>：高校大学生是近期来参观较多，一直以来都是如此呢？</w:t>
      </w:r>
    </w:p>
    <w:p w14:paraId="48C37943"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A：疫情以后我们重新开放以来，大学生都有来城隍庙进行参观，了解城隍庙整个变化发展的历史，包括省委党校也经常来这里上课。</w:t>
      </w:r>
    </w:p>
    <w:p w14:paraId="5989E8BE">
      <w:pPr>
        <w:widowControl/>
        <w:wordWrap w:val="0"/>
        <w:spacing w:after="0" w:line="360" w:lineRule="auto"/>
        <w:rPr>
          <w:rFonts w:eastAsia="黑体" w:cs="黑体"/>
          <w:sz w:val="28"/>
          <w:szCs w:val="28"/>
        </w:rPr>
      </w:pPr>
      <w:r>
        <w:rPr>
          <w:rFonts w:cs="黑体"/>
          <w:sz w:val="28"/>
        </w:rPr>
        <w:br w:type="page"/>
      </w:r>
      <w:bookmarkStart w:id="1" w:name="_GoBack"/>
      <w:bookmarkEnd w:id="1"/>
    </w:p>
    <w:p w14:paraId="2AB561E2"/>
    <w:p w14:paraId="6C41CDB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0262E"/>
    <w:rsid w:val="0740262E"/>
    <w:rsid w:val="787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2025-09-06T23:04:00Z</dcterms:created>
  <dc:creator>習</dc:creator>
  <cp:lastModifiedBy>習</cp:lastModifiedBy>
  <dcterms:modified xsi:type="dcterms:W3CDTF">2025-09-06T23:06:44Z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6FD39DB50C384A93893F4525AB307BB3_11</vt:lpwstr>
  </property>
  <property fmtid="{D5CDD505-2E9C-101B-9397-08002B2CF9AE}" pid="4" name="KSOTemplateDocerSaveRecord">
    <vt:lpwstr>eyJoZGlkIjoiNzIxMjEwNjBkMzY2OTQ2ODQ3YzVhYjA0ZDAzMWNjMDYiLCJ1c2VySWQiOiIzNDY2NTE1ODYifQ==</vt:lpwstr>
  </property>
</Properties>
</file>