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928EB">
      <w:pPr>
        <w:widowControl/>
        <w:wordWrap w:val="0"/>
        <w:spacing w:after="0" w:line="360" w:lineRule="auto"/>
        <w:jc w:val="center"/>
        <w:outlineLvl w:val="1"/>
        <w:rPr>
          <w:rFonts w:eastAsia="黑体" w:cs="黑体"/>
          <w:sz w:val="28"/>
          <w:szCs w:val="28"/>
        </w:rPr>
      </w:pPr>
      <w:r>
        <w:rPr>
          <w:rFonts w:hint="eastAsia" w:eastAsia="黑体" w:cs="黑体"/>
          <w:sz w:val="28"/>
          <w:szCs w:val="28"/>
        </w:rPr>
        <w:t>访谈记录08</w:t>
      </w:r>
      <w:r>
        <w:rPr>
          <w:rFonts w:eastAsia="黑体" w:cs="黑体"/>
          <w:sz w:val="28"/>
          <w:szCs w:val="28"/>
        </w:rPr>
        <w:t xml:space="preserve"> </w:t>
      </w:r>
      <w:r>
        <w:rPr>
          <w:rFonts w:hint="eastAsia" w:eastAsia="黑体" w:cs="黑体"/>
          <w:sz w:val="28"/>
          <w:szCs w:val="28"/>
        </w:rPr>
        <w:t>福州教育研究院 翁莹研究员</w:t>
      </w:r>
    </w:p>
    <w:p w14:paraId="6A738294">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6F788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14:paraId="6C656558">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08EDCB4C">
            <w:pPr>
              <w:widowControl/>
              <w:wordWrap w:val="0"/>
              <w:spacing w:after="0" w:line="360" w:lineRule="auto"/>
              <w:jc w:val="center"/>
              <w:rPr>
                <w:rFonts w:eastAsia="黑体" w:cs="黑体"/>
                <w:sz w:val="28"/>
                <w:szCs w:val="28"/>
              </w:rPr>
            </w:pPr>
            <w:r>
              <w:rPr>
                <w:rFonts w:hint="eastAsia" w:cs="Times New Roman"/>
                <w:szCs w:val="24"/>
              </w:rPr>
              <w:t>2024年4月29日</w:t>
            </w:r>
          </w:p>
        </w:tc>
        <w:tc>
          <w:tcPr>
            <w:tcW w:w="870" w:type="pct"/>
            <w:vAlign w:val="center"/>
          </w:tcPr>
          <w:p w14:paraId="259CCC7F">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0B5DEC39">
            <w:pPr>
              <w:widowControl/>
              <w:wordWrap w:val="0"/>
              <w:spacing w:after="0" w:line="360" w:lineRule="auto"/>
              <w:jc w:val="center"/>
              <w:rPr>
                <w:rFonts w:cs="Times New Roman"/>
                <w:szCs w:val="24"/>
              </w:rPr>
            </w:pPr>
            <w:r>
              <w:rPr>
                <w:rFonts w:hint="eastAsia" w:cs="Times New Roman"/>
                <w:szCs w:val="24"/>
              </w:rPr>
              <w:t>福建师范大学</w:t>
            </w:r>
          </w:p>
          <w:p w14:paraId="2D3BF025">
            <w:pPr>
              <w:widowControl/>
              <w:wordWrap w:val="0"/>
              <w:spacing w:after="0" w:line="360" w:lineRule="auto"/>
              <w:jc w:val="center"/>
              <w:rPr>
                <w:rFonts w:eastAsia="黑体" w:cs="黑体"/>
                <w:sz w:val="28"/>
                <w:szCs w:val="28"/>
              </w:rPr>
            </w:pPr>
            <w:r>
              <w:rPr>
                <w:rFonts w:hint="eastAsia" w:cs="Times New Roman"/>
                <w:szCs w:val="24"/>
              </w:rPr>
              <w:t>领先楼</w:t>
            </w:r>
          </w:p>
        </w:tc>
      </w:tr>
      <w:tr w14:paraId="704E9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7CD6416D">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4298DB6C">
            <w:pPr>
              <w:widowControl/>
              <w:wordWrap w:val="0"/>
              <w:spacing w:after="0" w:line="360" w:lineRule="auto"/>
              <w:jc w:val="center"/>
              <w:rPr>
                <w:rFonts w:cs="Times New Roman"/>
                <w:szCs w:val="24"/>
              </w:rPr>
            </w:pPr>
            <w:r>
              <w:rPr>
                <w:rFonts w:hint="eastAsia" w:cs="Times New Roman"/>
                <w:szCs w:val="24"/>
              </w:rPr>
              <w:t>福州教育研究院研究员翁莹</w:t>
            </w:r>
          </w:p>
          <w:p w14:paraId="7D269C91">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4D515AD0">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4515CC62">
            <w:pPr>
              <w:widowControl/>
              <w:wordWrap w:val="0"/>
              <w:spacing w:after="0" w:line="360" w:lineRule="auto"/>
              <w:jc w:val="center"/>
              <w:rPr>
                <w:rFonts w:cs="Times New Roman"/>
                <w:szCs w:val="24"/>
              </w:rPr>
            </w:pPr>
            <w:r>
              <w:rPr>
                <w:rFonts w:hint="eastAsia" w:cs="Times New Roman"/>
                <w:szCs w:val="24"/>
              </w:rPr>
              <w:t>教育研究领域研究员</w:t>
            </w:r>
          </w:p>
        </w:tc>
      </w:tr>
      <w:tr w14:paraId="0A96F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14:paraId="12256922">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14:paraId="403F0176">
            <w:pPr>
              <w:widowControl/>
              <w:wordWrap w:val="0"/>
              <w:spacing w:after="0" w:line="360" w:lineRule="auto"/>
              <w:jc w:val="center"/>
              <w:rPr>
                <w:rFonts w:cs="Times New Roman"/>
                <w:szCs w:val="24"/>
              </w:rPr>
            </w:pPr>
            <w:r>
              <w:rPr>
                <w:rFonts w:hint="eastAsia" w:cs="Times New Roman"/>
                <w:szCs w:val="24"/>
              </w:rPr>
              <w:t>吴晓雪、郑玉珏</w:t>
            </w:r>
          </w:p>
          <w:p w14:paraId="4C27E9FA">
            <w:pPr>
              <w:widowControl/>
              <w:wordWrap w:val="0"/>
              <w:spacing w:after="0" w:line="360" w:lineRule="auto"/>
              <w:jc w:val="center"/>
              <w:rPr>
                <w:rFonts w:cs="Times New Roman"/>
                <w:szCs w:val="24"/>
              </w:rPr>
            </w:pPr>
            <w:r>
              <w:rPr>
                <w:rFonts w:hint="eastAsia" w:cs="Times New Roman"/>
                <w:szCs w:val="24"/>
              </w:rPr>
              <w:t>（以下以Q表示）</w:t>
            </w:r>
          </w:p>
        </w:tc>
        <w:tc>
          <w:tcPr>
            <w:tcW w:w="870" w:type="pct"/>
            <w:vAlign w:val="center"/>
          </w:tcPr>
          <w:p w14:paraId="3247FB0E">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14:paraId="0E771CC2">
            <w:pPr>
              <w:widowControl/>
              <w:wordWrap w:val="0"/>
              <w:spacing w:after="0" w:line="360" w:lineRule="auto"/>
              <w:jc w:val="center"/>
              <w:rPr>
                <w:rFonts w:eastAsia="黑体" w:cs="黑体"/>
                <w:sz w:val="28"/>
                <w:szCs w:val="28"/>
              </w:rPr>
            </w:pPr>
            <w:r>
              <w:rPr>
                <w:rFonts w:hint="eastAsia" w:cs="Times New Roman"/>
                <w:szCs w:val="24"/>
              </w:rPr>
              <w:t>吴晓雪</w:t>
            </w:r>
          </w:p>
        </w:tc>
      </w:tr>
      <w:tr w14:paraId="308F1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5D429E80">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5FC76F3D">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01034FBB">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771660DE">
            <w:pPr>
              <w:widowControl/>
              <w:wordWrap w:val="0"/>
              <w:spacing w:after="0" w:line="360" w:lineRule="auto"/>
              <w:jc w:val="center"/>
              <w:rPr>
                <w:rFonts w:cs="Times New Roman"/>
                <w:szCs w:val="24"/>
              </w:rPr>
            </w:pPr>
            <w:r>
              <w:rPr>
                <w:rFonts w:hint="eastAsia" w:cs="Times New Roman"/>
                <w:szCs w:val="24"/>
              </w:rPr>
              <w:t>录音、笔记</w:t>
            </w:r>
          </w:p>
        </w:tc>
      </w:tr>
      <w:tr w14:paraId="527B3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7D7488B0">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7AACCE81">
            <w:pPr>
              <w:widowControl/>
              <w:wordWrap w:val="0"/>
              <w:spacing w:after="0" w:line="360" w:lineRule="auto"/>
              <w:jc w:val="center"/>
              <w:rPr>
                <w:rFonts w:eastAsia="黑体" w:cs="黑体"/>
                <w:sz w:val="28"/>
                <w:szCs w:val="28"/>
              </w:rPr>
            </w:pPr>
            <w:r>
              <w:rPr>
                <w:rFonts w:hint="eastAsia"/>
              </w:rPr>
              <w:drawing>
                <wp:inline distT="0" distB="0" distL="114300" distR="114300">
                  <wp:extent cx="3698240" cy="2774315"/>
                  <wp:effectExtent l="0" t="0" r="5080" b="14605"/>
                  <wp:docPr id="10" name="图片 10" descr="bedd6565792d961ca6db0d9a7680c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edd6565792d961ca6db0d9a7680ce7"/>
                          <pic:cNvPicPr>
                            <a:picLocks noChangeAspect="1"/>
                          </pic:cNvPicPr>
                        </pic:nvPicPr>
                        <pic:blipFill>
                          <a:blip r:embed="rId6"/>
                          <a:stretch>
                            <a:fillRect/>
                          </a:stretch>
                        </pic:blipFill>
                        <pic:spPr>
                          <a:xfrm>
                            <a:off x="0" y="0"/>
                            <a:ext cx="3698240" cy="2774315"/>
                          </a:xfrm>
                          <a:prstGeom prst="rect">
                            <a:avLst/>
                          </a:prstGeom>
                        </pic:spPr>
                      </pic:pic>
                    </a:graphicData>
                  </a:graphic>
                </wp:inline>
              </w:drawing>
            </w:r>
          </w:p>
        </w:tc>
      </w:tr>
    </w:tbl>
    <w:p w14:paraId="5B7D6DEB">
      <w:pPr>
        <w:spacing w:after="0" w:line="360" w:lineRule="auto"/>
        <w:rPr>
          <w:rFonts w:cs="Times New Roman"/>
        </w:rPr>
      </w:pPr>
      <w:r>
        <w:rPr>
          <w:rFonts w:hint="eastAsia" w:cs="Times New Roman"/>
        </w:rPr>
        <w:br w:type="page"/>
      </w:r>
    </w:p>
    <w:p w14:paraId="75EEC568">
      <w:pPr>
        <w:widowControl/>
        <w:wordWrap w:val="0"/>
        <w:spacing w:after="0" w:line="360" w:lineRule="auto"/>
        <w:jc w:val="center"/>
        <w:rPr>
          <w:rFonts w:eastAsia="黑体" w:cs="黑体"/>
          <w:szCs w:val="24"/>
        </w:rPr>
      </w:pPr>
      <w:r>
        <w:rPr>
          <w:rFonts w:hint="eastAsia" w:eastAsia="黑体" w:cs="黑体"/>
          <w:szCs w:val="24"/>
        </w:rPr>
        <w:t>访谈提纲</w:t>
      </w:r>
    </w:p>
    <w:p w14:paraId="64181C58">
      <w:pPr>
        <w:widowControl/>
        <w:wordWrap w:val="0"/>
        <w:spacing w:after="0" w:line="360" w:lineRule="auto"/>
        <w:ind w:firstLine="480" w:firstLineChars="200"/>
        <w:rPr>
          <w:rFonts w:cs="Times New Roman"/>
          <w:szCs w:val="24"/>
        </w:rPr>
      </w:pPr>
      <w:r>
        <w:rPr>
          <w:rFonts w:hint="eastAsia" w:cs="Times New Roman"/>
          <w:szCs w:val="24"/>
        </w:rPr>
        <w:t>1.在您的印象里，有没有将侯官文化等乡土资源融入历史课堂的成功案例呢？能否为我们简单介绍一下？</w:t>
      </w:r>
    </w:p>
    <w:p w14:paraId="0C0435A9">
      <w:pPr>
        <w:widowControl/>
        <w:wordWrap w:val="0"/>
        <w:spacing w:after="0" w:line="360" w:lineRule="auto"/>
        <w:ind w:firstLine="480" w:firstLineChars="200"/>
        <w:rPr>
          <w:rFonts w:cs="Times New Roman"/>
          <w:szCs w:val="24"/>
        </w:rPr>
      </w:pPr>
      <w:r>
        <w:rPr>
          <w:rFonts w:hint="eastAsia" w:cs="Times New Roman"/>
          <w:szCs w:val="24"/>
        </w:rPr>
        <w:t>2.您认为我们在选择乡土资源开展教学的过程中，有什么样的标准和方法能够让乡土资源更加贴合教学呢？</w:t>
      </w:r>
    </w:p>
    <w:p w14:paraId="188B5822">
      <w:pPr>
        <w:widowControl/>
        <w:wordWrap w:val="0"/>
        <w:spacing w:after="0" w:line="360" w:lineRule="auto"/>
        <w:ind w:firstLine="480" w:firstLineChars="200"/>
        <w:rPr>
          <w:rFonts w:cs="Times New Roman"/>
          <w:szCs w:val="24"/>
        </w:rPr>
      </w:pPr>
      <w:r>
        <w:rPr>
          <w:rFonts w:hint="eastAsia" w:cs="Times New Roman"/>
          <w:szCs w:val="24"/>
        </w:rPr>
        <w:t>3.您认为是什么限制了侯官文化资源等乡土资源在历史教学中开发与运用呢？</w:t>
      </w:r>
      <w:r>
        <w:rPr>
          <w:rFonts w:cs="Times New Roman"/>
          <w:szCs w:val="24"/>
        </w:rPr>
        <w:br w:type="page"/>
      </w:r>
    </w:p>
    <w:p w14:paraId="34C0CB9F">
      <w:pPr>
        <w:widowControl/>
        <w:wordWrap w:val="0"/>
        <w:spacing w:after="0" w:line="360" w:lineRule="auto"/>
        <w:jc w:val="center"/>
        <w:rPr>
          <w:rFonts w:eastAsia="黑体" w:cs="黑体"/>
          <w:szCs w:val="24"/>
        </w:rPr>
      </w:pPr>
      <w:r>
        <w:rPr>
          <w:rFonts w:hint="eastAsia" w:eastAsia="黑体" w:cs="黑体"/>
          <w:szCs w:val="24"/>
        </w:rPr>
        <w:t>访谈全文</w:t>
      </w:r>
    </w:p>
    <w:p w14:paraId="6350603C">
      <w:pPr>
        <w:widowControl/>
        <w:wordWrap w:val="0"/>
        <w:spacing w:after="0" w:line="360" w:lineRule="auto"/>
        <w:ind w:firstLine="482" w:firstLineChars="200"/>
        <w:rPr>
          <w:rFonts w:cs="Times New Roman"/>
          <w:b/>
          <w:bCs/>
          <w:szCs w:val="24"/>
        </w:rPr>
      </w:pPr>
      <w:r>
        <w:rPr>
          <w:rFonts w:hint="eastAsia" w:cs="Times New Roman"/>
          <w:b/>
          <w:bCs/>
          <w:szCs w:val="24"/>
        </w:rPr>
        <w:t>Q：在您的印象里，有没有将侯官文化等乡土资源融入历史课堂的成功案例呢？能否为我们简单介绍一下？</w:t>
      </w:r>
    </w:p>
    <w:p w14:paraId="1D88D6F5">
      <w:pPr>
        <w:widowControl/>
        <w:wordWrap w:val="0"/>
        <w:spacing w:after="0" w:line="360" w:lineRule="auto"/>
        <w:ind w:firstLine="480" w:firstLineChars="200"/>
        <w:rPr>
          <w:rFonts w:cs="Times New Roman"/>
          <w:szCs w:val="24"/>
        </w:rPr>
      </w:pPr>
      <w:r>
        <w:rPr>
          <w:rFonts w:hint="eastAsia" w:cs="Times New Roman"/>
          <w:szCs w:val="24"/>
        </w:rPr>
        <w:t>A：现在的历史教学是有适当地使用乡土资源开展教学的案例的。在乡土资源的利用上，很多老师都会结合学校的校史、近代的三坊七巷，以及建党初期的王荷波这些红色人物等乡土资源来进行开发。但是目前用到侯官文化的成熟课例相对较少，且多集中在严复资料的运用上。八中的叶蓓老师在初中的一节跨学科主题活动课（《初中历史寻梦坊巷——三坊七巷近代英杰救国梦》）上，其中在讲到严复时有使用到侯官文化资源。以侯官文化为主题、主线的开发还没有比较成熟、成功的课例。</w:t>
      </w:r>
    </w:p>
    <w:p w14:paraId="25AB43D5">
      <w:pPr>
        <w:widowControl/>
        <w:wordWrap w:val="0"/>
        <w:spacing w:after="0" w:line="360" w:lineRule="auto"/>
        <w:ind w:firstLine="480" w:firstLineChars="200"/>
        <w:rPr>
          <w:rFonts w:cs="Times New Roman"/>
          <w:szCs w:val="24"/>
        </w:rPr>
      </w:pPr>
      <w:r>
        <w:rPr>
          <w:rFonts w:hint="eastAsia" w:cs="Times New Roman"/>
          <w:szCs w:val="24"/>
        </w:rPr>
        <w:t>关于福州乡土资源的开发使用，我有听过几节课。一是四中的一位老师在《五四运动和中国共产党的诞生》这一课的设计中，以王荷波这一工人运动的代表的事例和其生平事迹所联系到的历史发展进程来上这堂课。二是格致中学，他们在乡土教研这一块有地域附近资源的开发使用，是做得比较好的。格致中学的叶雨雁老师以《潜伏》的原型吴石这一乡土人物来上这堂课。还有我自己在上抗日战争时，有用到自己学校的校史，当时学校的一位校友获得了75周年的抗日勋章。那节课我以他的生活经历来导入。他在抗日战争时期正好在沦陷的福州读书。1944年，国民党以“百万学生百万兵”的口号号召学生去当兵。当时他正好在读医学院，就去了缅甸远征军。我就找到他在缅甸远征军中参与的一场非常著名的大败日军的战役，以此为切入点，当时他在缅甸得了疟疾，差点丧命异国他乡，回国后成为一名专门研究生化的医生。以这位校友的事例讲述全民族抗战的内容。另外，我们在近代史教学中有很多与船政文化相结合的内容，马尾一中在这一块有专门地编撰了校史；八中有严复学堂，对严复文化的研究比较深入。</w:t>
      </w:r>
    </w:p>
    <w:p w14:paraId="3655F927">
      <w:pPr>
        <w:widowControl/>
        <w:wordWrap w:val="0"/>
        <w:spacing w:after="0" w:line="360" w:lineRule="auto"/>
        <w:ind w:firstLine="480" w:firstLineChars="200"/>
        <w:rPr>
          <w:rFonts w:cs="Times New Roman"/>
          <w:b/>
          <w:bCs/>
          <w:szCs w:val="24"/>
        </w:rPr>
      </w:pPr>
      <w:r>
        <w:rPr>
          <w:rFonts w:hint="eastAsia" w:cs="Times New Roman"/>
          <w:szCs w:val="24"/>
        </w:rPr>
        <w:t>福州的学校对学校周边的乡土资源都有一定的开发和整合，比如三中对西湖周边资源的开发；四中对上下杭资源的整合；福高对烟台山资源的开发，近代很多领事馆、教会学校都建在烟台山一隅，是非常重要的近代史资源；还有延安中学对附近文庙资源的利用等等。</w:t>
      </w:r>
    </w:p>
    <w:p w14:paraId="1B441E8B">
      <w:pPr>
        <w:widowControl/>
        <w:wordWrap w:val="0"/>
        <w:spacing w:after="0" w:line="360" w:lineRule="auto"/>
        <w:ind w:firstLine="482" w:firstLineChars="200"/>
        <w:rPr>
          <w:rFonts w:cs="Times New Roman"/>
          <w:b/>
          <w:bCs/>
          <w:szCs w:val="24"/>
        </w:rPr>
      </w:pPr>
      <w:r>
        <w:rPr>
          <w:rFonts w:hint="eastAsia" w:cs="Times New Roman"/>
          <w:b/>
          <w:bCs/>
          <w:szCs w:val="24"/>
        </w:rPr>
        <w:t>Q：您认为我们在选择乡土资源开展教学的过程中，有什么样的标准和方法能够让乡土资源更加贴合教学呢？</w:t>
      </w:r>
    </w:p>
    <w:p w14:paraId="1F547804">
      <w:pPr>
        <w:widowControl/>
        <w:wordWrap w:val="0"/>
        <w:spacing w:after="0" w:line="360" w:lineRule="auto"/>
        <w:ind w:firstLine="480" w:firstLineChars="200"/>
        <w:rPr>
          <w:rFonts w:cs="Times New Roman"/>
          <w:b/>
          <w:bCs/>
          <w:szCs w:val="24"/>
        </w:rPr>
      </w:pPr>
      <w:r>
        <w:rPr>
          <w:rFonts w:hint="eastAsia" w:cs="Times New Roman"/>
          <w:szCs w:val="24"/>
        </w:rPr>
        <w:t>A：一是典型性。作为历史课堂中使用的史料，首先需要具备典型性，才能更加切合当前的教学需要。二是要有历史细节。这些资源最好不仅仅是个故事，一定要有记载下来的一些细节。比如刚刚说的抗日战争那节课，我从校友同学的回忆录中找到了校友受伤的细节，当时他听到有人在讲福州话，过去一看发现是他哥哥的同学，于是赶紧给他吃了药，把他救了下来。要有像这样的细节，不能只是标签性的说明，细节的东西才更加能够打动学生，更好地达成教学效果。三是要与教学主题有适切性。不能仅仅为了“熬”出所谓的精神，将两件没有特别大联系的事情简单地贴合。实际上，在使用乡土资源，尤其是校史资源时，学生是很容易被打动的，他们会觉得这是真真切切发生在身边的事，与远在天边的英雄带来的感觉是完全不同的。</w:t>
      </w:r>
    </w:p>
    <w:p w14:paraId="068CE9CE">
      <w:pPr>
        <w:widowControl/>
        <w:wordWrap w:val="0"/>
        <w:spacing w:after="0" w:line="360" w:lineRule="auto"/>
        <w:ind w:firstLine="482" w:firstLineChars="200"/>
        <w:rPr>
          <w:rFonts w:cs="Times New Roman"/>
          <w:b/>
          <w:bCs/>
          <w:szCs w:val="24"/>
        </w:rPr>
      </w:pPr>
      <w:r>
        <w:rPr>
          <w:rFonts w:hint="eastAsia" w:cs="Times New Roman"/>
          <w:b/>
          <w:bCs/>
          <w:szCs w:val="24"/>
        </w:rPr>
        <w:t>Q：您认为是什么限制了侯官文化资源等乡土资源在历史教学中开发与运用呢？</w:t>
      </w:r>
    </w:p>
    <w:p w14:paraId="66F227B9">
      <w:pPr>
        <w:widowControl/>
        <w:wordWrap w:val="0"/>
        <w:spacing w:after="0" w:line="360" w:lineRule="auto"/>
        <w:ind w:firstLine="480" w:firstLineChars="200"/>
        <w:rPr>
          <w:rFonts w:cs="Times New Roman"/>
          <w:szCs w:val="24"/>
        </w:rPr>
      </w:pPr>
      <w:r>
        <w:rPr>
          <w:rFonts w:hint="eastAsia" w:cs="Times New Roman"/>
          <w:szCs w:val="24"/>
        </w:rPr>
        <w:t>A：首先，目前侯官文化中用得最多的就是严复，他在近代史教学中很经常涉及，在一定程度上会淡化侯官文化的开发和使用，有的老师会认为以严复一个人来串联，足以取代侯官文化，也就不需要再展开讲解侯官文化。其次是目前侯官文化资源的研究成果限制，侯官文化的界定和研究更多是这一两年的成果，短暂的研究历程还没有能把它真正落地转化为足以支撑课堂开展的教学材料。第三，历史教学可以选择的资源很多，对于老师们来说，侯官文化尚且属于一个比较新的内容，是需要花时间去研究的，还要考虑授课的科学性和准确性。一线教师的教学任务繁重，常态课的史料就会更偏向已经经过多数人检验且使用过的材料。</w:t>
      </w:r>
    </w:p>
    <w:p w14:paraId="72EAE4A2">
      <w:pPr>
        <w:widowControl/>
        <w:wordWrap w:val="0"/>
        <w:spacing w:after="0" w:line="360" w:lineRule="auto"/>
        <w:ind w:firstLine="480" w:firstLineChars="200"/>
        <w:rPr>
          <w:rFonts w:cs="Times New Roman"/>
          <w:szCs w:val="24"/>
        </w:rPr>
      </w:pPr>
      <w:r>
        <w:rPr>
          <w:rFonts w:hint="eastAsia" w:cs="Times New Roman"/>
          <w:szCs w:val="24"/>
        </w:rPr>
        <w:t>很多老师在使用乡土资源时，只将它作为这节课的一小部分，要么是导入，要么是总结升华，只是为了使用而使用，没有真正意义上作为主题，抑或连贯的线索贯彻在整节课中。在开发过程中，必须极大地占有很多史料，才能精挑细选出最适合最贴切的材料。但像比如之前说到的王荷波的例子，他在历史时段的某一时间点特别突出，但是教材更多从宏观层面上梳理更长时段的历史，一个历史人物往往很难串联整门课，因而老师经常是将这些资源作为故事性的点缀，很少将系统性的乡土资源运用在历史课堂上。福州在近代史中能够用的资源很多，侯官文化有其特殊性所在，但是在教学中可能很难作为特别突出的线索或者资源被开发使用。侯官文化的运用可以在专门讲地方史的时候，将其作为主要学习的内容，而非单纯的教学主题的载体。</w:t>
      </w:r>
    </w:p>
    <w:p w14:paraId="3852016E">
      <w:pPr>
        <w:spacing w:after="0" w:line="360" w:lineRule="auto"/>
        <w:rPr>
          <w:rFonts w:cs="Times New Roman"/>
          <w:szCs w:val="24"/>
        </w:rPr>
      </w:pPr>
      <w:r>
        <w:rPr>
          <w:rFonts w:cs="Times New Roman"/>
          <w:szCs w:val="24"/>
        </w:rPr>
        <w:br w:type="page"/>
      </w:r>
    </w:p>
    <w:p w14:paraId="75E68ACB">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05790"/>
    <w:rsid w:val="1EC05790"/>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2025-09-06T23:13:00Z</dcterms:created>
  <dc:creator>習</dc:creator>
  <cp:lastModifiedBy>習</cp:lastModifiedBy>
  <dcterms:modified xsi:type="dcterms:W3CDTF">2025-09-06T23:13:31Z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A0E0E4391EF5450793CB54A2A9F96EF8_11</vt:lpwstr>
  </property>
  <property fmtid="{D5CDD505-2E9C-101B-9397-08002B2CF9AE}" pid="4" name="KSOTemplateDocerSaveRecord">
    <vt:lpwstr>eyJoZGlkIjoiNzIxMjEwNjBkMzY2OTQ2ODQ3YzVhYjA0ZDAzMWNjMDYiLCJ1c2VySWQiOiIzNDY2NTE1ODYifQ==</vt:lpwstr>
  </property>
</Properties>
</file>