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DA610">
      <w:pPr>
        <w:widowControl/>
        <w:wordWrap w:val="0"/>
        <w:spacing w:after="0" w:line="360" w:lineRule="auto"/>
        <w:jc w:val="center"/>
        <w:outlineLvl w:val="1"/>
        <w:rPr>
          <w:rFonts w:eastAsia="黑体" w:cs="黑体"/>
          <w:sz w:val="28"/>
          <w:szCs w:val="28"/>
        </w:rPr>
      </w:pPr>
      <w:bookmarkStart w:id="0" w:name="_Toc193914922"/>
      <w:r>
        <w:rPr>
          <w:rFonts w:hint="eastAsia" w:eastAsia="黑体" w:cs="黑体"/>
          <w:sz w:val="28"/>
          <w:szCs w:val="28"/>
        </w:rPr>
        <w:t>访谈记录09</w:t>
      </w:r>
      <w:r>
        <w:rPr>
          <w:rFonts w:eastAsia="黑体" w:cs="黑体"/>
          <w:sz w:val="28"/>
          <w:szCs w:val="28"/>
        </w:rPr>
        <w:t xml:space="preserve"> </w:t>
      </w:r>
      <w:r>
        <w:rPr>
          <w:rFonts w:hint="eastAsia" w:eastAsia="黑体" w:cs="黑体"/>
          <w:sz w:val="28"/>
          <w:szCs w:val="28"/>
        </w:rPr>
        <w:t>闽侯一中</w:t>
      </w:r>
      <w:r>
        <w:rPr>
          <w:rFonts w:eastAsia="黑体" w:cs="黑体"/>
          <w:sz w:val="28"/>
          <w:szCs w:val="28"/>
        </w:rPr>
        <w:t xml:space="preserve"> </w:t>
      </w:r>
      <w:r>
        <w:rPr>
          <w:rFonts w:hint="eastAsia" w:eastAsia="黑体" w:cs="黑体"/>
          <w:sz w:val="28"/>
          <w:szCs w:val="28"/>
        </w:rPr>
        <w:t>陈发平历史教师</w:t>
      </w:r>
      <w:bookmarkEnd w:id="0"/>
    </w:p>
    <w:p w14:paraId="4FA88A21">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48297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0FC7F76C">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056B9F23">
            <w:pPr>
              <w:widowControl/>
              <w:wordWrap w:val="0"/>
              <w:spacing w:after="0" w:line="360" w:lineRule="auto"/>
              <w:jc w:val="center"/>
              <w:rPr>
                <w:rFonts w:eastAsia="黑体" w:cs="黑体"/>
                <w:sz w:val="28"/>
                <w:szCs w:val="28"/>
              </w:rPr>
            </w:pPr>
            <w:r>
              <w:rPr>
                <w:rFonts w:hint="eastAsia" w:cs="Times New Roman"/>
                <w:szCs w:val="24"/>
              </w:rPr>
              <w:t>2024年5月23日</w:t>
            </w:r>
          </w:p>
        </w:tc>
        <w:tc>
          <w:tcPr>
            <w:tcW w:w="870" w:type="pct"/>
            <w:vAlign w:val="center"/>
          </w:tcPr>
          <w:p w14:paraId="0CC4BE56">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72C69AB1">
            <w:pPr>
              <w:widowControl/>
              <w:wordWrap w:val="0"/>
              <w:spacing w:after="0" w:line="360" w:lineRule="auto"/>
              <w:jc w:val="center"/>
              <w:rPr>
                <w:rFonts w:eastAsia="黑体" w:cs="黑体"/>
                <w:sz w:val="28"/>
                <w:szCs w:val="28"/>
              </w:rPr>
            </w:pPr>
            <w:r>
              <w:rPr>
                <w:rFonts w:hint="eastAsia" w:cs="Times New Roman"/>
                <w:szCs w:val="24"/>
              </w:rPr>
              <w:t>闽侯一中行政楼</w:t>
            </w:r>
          </w:p>
        </w:tc>
      </w:tr>
      <w:tr w14:paraId="6BB0C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7954465E">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311C7597">
            <w:pPr>
              <w:widowControl/>
              <w:wordWrap w:val="0"/>
              <w:spacing w:after="0" w:line="360" w:lineRule="auto"/>
              <w:jc w:val="center"/>
              <w:rPr>
                <w:rFonts w:cs="Times New Roman"/>
                <w:szCs w:val="24"/>
              </w:rPr>
            </w:pPr>
            <w:r>
              <w:rPr>
                <w:rFonts w:hint="eastAsia" w:cs="Times New Roman"/>
                <w:szCs w:val="24"/>
              </w:rPr>
              <w:t>闽侯一中</w:t>
            </w:r>
          </w:p>
          <w:p w14:paraId="2BD7FBFF">
            <w:pPr>
              <w:widowControl/>
              <w:wordWrap w:val="0"/>
              <w:spacing w:after="0" w:line="360" w:lineRule="auto"/>
              <w:jc w:val="center"/>
              <w:rPr>
                <w:rFonts w:cs="Times New Roman"/>
                <w:szCs w:val="24"/>
              </w:rPr>
            </w:pPr>
            <w:r>
              <w:rPr>
                <w:rFonts w:hint="eastAsia" w:cs="Times New Roman"/>
                <w:szCs w:val="24"/>
              </w:rPr>
              <w:t>陈发平历史老师</w:t>
            </w:r>
          </w:p>
          <w:p w14:paraId="17EB2CD2">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34233D32">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46EF76E3">
            <w:pPr>
              <w:widowControl/>
              <w:wordWrap w:val="0"/>
              <w:spacing w:after="0" w:line="360" w:lineRule="auto"/>
              <w:jc w:val="center"/>
              <w:rPr>
                <w:rFonts w:cs="Times New Roman"/>
                <w:szCs w:val="24"/>
              </w:rPr>
            </w:pPr>
            <w:r>
              <w:rPr>
                <w:rFonts w:hint="eastAsia" w:cs="Times New Roman"/>
                <w:szCs w:val="24"/>
              </w:rPr>
              <w:t>教育领域从业者</w:t>
            </w:r>
          </w:p>
        </w:tc>
      </w:tr>
      <w:tr w14:paraId="27754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77BBBC6B">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78383D65">
            <w:pPr>
              <w:widowControl/>
              <w:wordWrap w:val="0"/>
              <w:spacing w:after="0" w:line="360" w:lineRule="auto"/>
              <w:jc w:val="center"/>
              <w:rPr>
                <w:rFonts w:cs="Times New Roman"/>
                <w:szCs w:val="24"/>
              </w:rPr>
            </w:pPr>
            <w:r>
              <w:rPr>
                <w:rFonts w:hint="eastAsia" w:cs="Times New Roman"/>
                <w:szCs w:val="24"/>
              </w:rPr>
              <w:t>吴晓雪</w:t>
            </w:r>
          </w:p>
          <w:p w14:paraId="20983485">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0A238A4B">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107D06A9">
            <w:pPr>
              <w:widowControl/>
              <w:wordWrap w:val="0"/>
              <w:spacing w:after="0" w:line="360" w:lineRule="auto"/>
              <w:jc w:val="center"/>
              <w:rPr>
                <w:rFonts w:eastAsia="黑体" w:cs="黑体"/>
                <w:sz w:val="28"/>
                <w:szCs w:val="28"/>
              </w:rPr>
            </w:pPr>
            <w:r>
              <w:rPr>
                <w:rFonts w:hint="eastAsia" w:cs="Times New Roman"/>
                <w:szCs w:val="24"/>
              </w:rPr>
              <w:t>郑玉珏</w:t>
            </w:r>
          </w:p>
        </w:tc>
      </w:tr>
      <w:tr w14:paraId="25505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59993CBB">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66BBB091">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49719453">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25541257">
            <w:pPr>
              <w:widowControl/>
              <w:wordWrap w:val="0"/>
              <w:spacing w:after="0" w:line="360" w:lineRule="auto"/>
              <w:jc w:val="center"/>
              <w:rPr>
                <w:rFonts w:cs="Times New Roman"/>
                <w:szCs w:val="24"/>
              </w:rPr>
            </w:pPr>
            <w:r>
              <w:rPr>
                <w:rFonts w:hint="eastAsia" w:cs="Times New Roman"/>
                <w:szCs w:val="24"/>
              </w:rPr>
              <w:t>录音、笔记</w:t>
            </w:r>
          </w:p>
        </w:tc>
      </w:tr>
      <w:tr w14:paraId="7AC5B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159E0CF7">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6B641D52">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660015" cy="1995170"/>
                  <wp:effectExtent l="0" t="0" r="6985" b="1270"/>
                  <wp:docPr id="1991796233" name="图片 2" descr="沙发上坐着几个男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96233" name="图片 2" descr="沙发上坐着几个男人&#10;&#10;AI 生成的内容可能不正确。"/>
                          <pic:cNvPicPr>
                            <a:picLocks noChangeAspect="1"/>
                          </pic:cNvPicPr>
                        </pic:nvPicPr>
                        <pic:blipFill>
                          <a:blip r:embed="rId6" cstate="hqprint"/>
                          <a:stretch>
                            <a:fillRect/>
                          </a:stretch>
                        </pic:blipFill>
                        <pic:spPr>
                          <a:xfrm>
                            <a:off x="0" y="0"/>
                            <a:ext cx="2660073" cy="1995215"/>
                          </a:xfrm>
                          <a:prstGeom prst="rect">
                            <a:avLst/>
                          </a:prstGeom>
                        </pic:spPr>
                      </pic:pic>
                    </a:graphicData>
                  </a:graphic>
                </wp:inline>
              </w:drawing>
            </w:r>
          </w:p>
        </w:tc>
      </w:tr>
      <w:tr w14:paraId="76FD2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0E4299CE">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2C132EF5">
            <w:pPr>
              <w:widowControl/>
              <w:wordWrap w:val="0"/>
              <w:spacing w:after="0" w:line="360" w:lineRule="auto"/>
              <w:jc w:val="center"/>
              <w:rPr>
                <w:rFonts w:eastAsia="黑体" w:cs="宋体"/>
                <w:szCs w:val="28"/>
              </w:rPr>
            </w:pPr>
            <w:r>
              <w:rPr>
                <w:rFonts w:ascii="宋体" w:hAnsi="宋体" w:eastAsia="黑体" w:cs="宋体"/>
                <w:szCs w:val="28"/>
              </w:rPr>
              <w:drawing>
                <wp:inline distT="0" distB="0" distL="0" distR="0">
                  <wp:extent cx="2660015" cy="1995170"/>
                  <wp:effectExtent l="0" t="0" r="6985" b="1270"/>
                  <wp:docPr id="543147199" name="图片 1" descr="图片包含 室内, 人, 人们, 小孩&#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47199" name="图片 1" descr="图片包含 室内, 人, 人们, 小孩&#10;&#10;AI 生成的内容可能不正确。"/>
                          <pic:cNvPicPr>
                            <a:picLocks noChangeAspect="1"/>
                          </pic:cNvPicPr>
                        </pic:nvPicPr>
                        <pic:blipFill>
                          <a:blip r:embed="rId7" cstate="hqprint"/>
                          <a:stretch>
                            <a:fillRect/>
                          </a:stretch>
                        </pic:blipFill>
                        <pic:spPr>
                          <a:xfrm>
                            <a:off x="0" y="0"/>
                            <a:ext cx="2660400" cy="1995460"/>
                          </a:xfrm>
                          <a:prstGeom prst="rect">
                            <a:avLst/>
                          </a:prstGeom>
                        </pic:spPr>
                      </pic:pic>
                    </a:graphicData>
                  </a:graphic>
                </wp:inline>
              </w:drawing>
            </w:r>
          </w:p>
        </w:tc>
      </w:tr>
    </w:tbl>
    <w:p w14:paraId="69A2AB88">
      <w:pPr>
        <w:widowControl/>
        <w:wordWrap w:val="0"/>
        <w:spacing w:after="0" w:line="360" w:lineRule="auto"/>
        <w:ind w:firstLine="480" w:firstLineChars="200"/>
        <w:rPr>
          <w:rFonts w:cs="Times New Roman"/>
          <w:szCs w:val="24"/>
        </w:rPr>
      </w:pPr>
      <w:r>
        <w:rPr>
          <w:rFonts w:cs="Times New Roman"/>
          <w:szCs w:val="24"/>
        </w:rPr>
        <w:br w:type="page"/>
      </w:r>
    </w:p>
    <w:p w14:paraId="209B74EC">
      <w:pPr>
        <w:widowControl/>
        <w:wordWrap w:val="0"/>
        <w:spacing w:after="0" w:line="360" w:lineRule="auto"/>
        <w:jc w:val="center"/>
        <w:rPr>
          <w:rFonts w:eastAsia="黑体" w:cs="黑体"/>
          <w:szCs w:val="24"/>
        </w:rPr>
      </w:pPr>
      <w:r>
        <w:rPr>
          <w:rFonts w:hint="eastAsia" w:eastAsia="黑体" w:cs="黑体"/>
          <w:szCs w:val="24"/>
        </w:rPr>
        <w:t>访谈提纲</w:t>
      </w:r>
    </w:p>
    <w:p w14:paraId="06E14686">
      <w:pPr>
        <w:widowControl/>
        <w:wordWrap w:val="0"/>
        <w:spacing w:after="0" w:line="360" w:lineRule="auto"/>
        <w:ind w:firstLine="480" w:firstLineChars="200"/>
        <w:rPr>
          <w:rFonts w:cs="Times New Roman"/>
          <w:szCs w:val="24"/>
        </w:rPr>
      </w:pPr>
      <w:r>
        <w:rPr>
          <w:rFonts w:hint="eastAsia" w:cs="Times New Roman"/>
          <w:szCs w:val="24"/>
        </w:rPr>
        <w:t>1.请问您目前任教的学段是什么？您的教龄是多少年？</w:t>
      </w:r>
    </w:p>
    <w:p w14:paraId="0B5B2C6B">
      <w:pPr>
        <w:widowControl/>
        <w:wordWrap w:val="0"/>
        <w:spacing w:after="0" w:line="360" w:lineRule="auto"/>
        <w:ind w:firstLine="480" w:firstLineChars="200"/>
        <w:rPr>
          <w:rFonts w:cs="Times New Roman"/>
          <w:szCs w:val="24"/>
        </w:rPr>
      </w:pPr>
      <w:r>
        <w:rPr>
          <w:rFonts w:hint="eastAsia" w:cs="Times New Roman"/>
          <w:szCs w:val="24"/>
        </w:rPr>
        <w:t>2.您认为在历史教学中是否有必要开发侯官文化等乡土资源？如果有，您认为使用乡土资源进行历史教学有什么优势？</w:t>
      </w:r>
    </w:p>
    <w:p w14:paraId="43C3BF04">
      <w:pPr>
        <w:widowControl/>
        <w:wordWrap w:val="0"/>
        <w:spacing w:after="0" w:line="360" w:lineRule="auto"/>
        <w:ind w:firstLine="480" w:firstLineChars="200"/>
        <w:rPr>
          <w:rFonts w:cs="Times New Roman"/>
          <w:szCs w:val="24"/>
        </w:rPr>
      </w:pPr>
      <w:r>
        <w:rPr>
          <w:rFonts w:hint="eastAsia" w:cs="Times New Roman"/>
          <w:szCs w:val="24"/>
        </w:rPr>
        <w:t>3.您或者身边的同事是否尝试过将侯官文化等乡土资源融入历史课堂？</w:t>
      </w:r>
    </w:p>
    <w:p w14:paraId="4783D47E">
      <w:pPr>
        <w:widowControl/>
        <w:wordWrap w:val="0"/>
        <w:spacing w:after="0" w:line="360" w:lineRule="auto"/>
        <w:ind w:firstLine="480" w:firstLineChars="200"/>
        <w:rPr>
          <w:rFonts w:cs="Times New Roman"/>
          <w:szCs w:val="24"/>
        </w:rPr>
      </w:pPr>
      <w:r>
        <w:rPr>
          <w:rFonts w:hint="eastAsia" w:cs="Times New Roman"/>
          <w:szCs w:val="24"/>
        </w:rPr>
        <w:t>4.您能否为我们简单介绍这堂课的设计思路与教学环节？这节课的实施效果如何？</w:t>
      </w:r>
    </w:p>
    <w:p w14:paraId="277BD006">
      <w:pPr>
        <w:widowControl/>
        <w:wordWrap w:val="0"/>
        <w:spacing w:after="0" w:line="360" w:lineRule="auto"/>
        <w:ind w:firstLine="480" w:firstLineChars="200"/>
        <w:rPr>
          <w:rFonts w:cs="Times New Roman"/>
          <w:szCs w:val="24"/>
        </w:rPr>
      </w:pPr>
      <w:r>
        <w:rPr>
          <w:rFonts w:hint="eastAsia" w:cs="Times New Roman"/>
          <w:szCs w:val="24"/>
        </w:rPr>
        <w:t>5.您是如何选择该乡土资源的，有哪些评估标准和方法？</w:t>
      </w:r>
    </w:p>
    <w:p w14:paraId="53E83F62">
      <w:pPr>
        <w:widowControl/>
        <w:wordWrap w:val="0"/>
        <w:spacing w:after="0" w:line="360" w:lineRule="auto"/>
        <w:ind w:firstLine="480" w:firstLineChars="200"/>
        <w:rPr>
          <w:rFonts w:cs="Times New Roman"/>
          <w:szCs w:val="24"/>
        </w:rPr>
      </w:pPr>
      <w:r>
        <w:rPr>
          <w:rFonts w:hint="eastAsia" w:cs="Times New Roman"/>
          <w:szCs w:val="24"/>
        </w:rPr>
        <w:t>6.您认为当前限制侯官文化等乡土资源在课堂中运用的因素有哪些？您是否有解决或者避免问题的建议？</w:t>
      </w:r>
    </w:p>
    <w:p w14:paraId="0FD47E34">
      <w:pPr>
        <w:widowControl/>
        <w:wordWrap w:val="0"/>
        <w:spacing w:after="0" w:line="360" w:lineRule="auto"/>
        <w:ind w:firstLine="480" w:firstLineChars="200"/>
        <w:rPr>
          <w:rFonts w:cs="Times New Roman"/>
          <w:szCs w:val="24"/>
        </w:rPr>
      </w:pPr>
      <w:r>
        <w:rPr>
          <w:rFonts w:hint="eastAsia" w:cs="Times New Roman"/>
          <w:szCs w:val="24"/>
        </w:rPr>
        <w:t>7.您认为历史教师在提高利用侯官等乡土资源运用能力方面需要付出哪些努力？</w:t>
      </w:r>
    </w:p>
    <w:p w14:paraId="65FA3E12">
      <w:pPr>
        <w:widowControl/>
        <w:wordWrap w:val="0"/>
        <w:spacing w:after="0" w:line="360" w:lineRule="auto"/>
        <w:ind w:firstLine="480" w:firstLineChars="200"/>
        <w:rPr>
          <w:rFonts w:cs="Times New Roman"/>
        </w:rPr>
      </w:pPr>
      <w:r>
        <w:rPr>
          <w:rFonts w:cs="Times New Roman"/>
        </w:rPr>
        <w:br w:type="page"/>
      </w:r>
    </w:p>
    <w:p w14:paraId="4C2C26AF">
      <w:pPr>
        <w:widowControl/>
        <w:wordWrap w:val="0"/>
        <w:spacing w:after="0" w:line="360" w:lineRule="auto"/>
        <w:jc w:val="center"/>
        <w:rPr>
          <w:rFonts w:eastAsia="黑体" w:cs="黑体"/>
          <w:szCs w:val="24"/>
        </w:rPr>
      </w:pPr>
      <w:r>
        <w:rPr>
          <w:rFonts w:hint="eastAsia" w:eastAsia="黑体" w:cs="黑体"/>
          <w:szCs w:val="24"/>
        </w:rPr>
        <w:t>访谈全文</w:t>
      </w:r>
    </w:p>
    <w:p w14:paraId="54D4E1DD">
      <w:pPr>
        <w:widowControl/>
        <w:wordWrap w:val="0"/>
        <w:spacing w:after="0" w:line="360" w:lineRule="auto"/>
        <w:ind w:firstLine="482" w:firstLineChars="200"/>
        <w:rPr>
          <w:rFonts w:cs="Times New Roman"/>
          <w:b/>
          <w:bCs/>
          <w:szCs w:val="24"/>
        </w:rPr>
      </w:pPr>
      <w:r>
        <w:rPr>
          <w:rFonts w:hint="eastAsia" w:cs="Times New Roman"/>
          <w:b/>
          <w:bCs/>
          <w:szCs w:val="24"/>
        </w:rPr>
        <w:t>Q：您认为在历史教学中有必要开发侯官文化等乡土资源吗？</w:t>
      </w:r>
    </w:p>
    <w:p w14:paraId="05E9B068">
      <w:pPr>
        <w:widowControl/>
        <w:wordWrap w:val="0"/>
        <w:spacing w:after="0" w:line="360" w:lineRule="auto"/>
        <w:ind w:firstLine="480" w:firstLineChars="200"/>
        <w:rPr>
          <w:rFonts w:cs="Times New Roman"/>
          <w:szCs w:val="24"/>
        </w:rPr>
      </w:pPr>
      <w:r>
        <w:rPr>
          <w:rFonts w:hint="eastAsia" w:cs="Times New Roman"/>
          <w:szCs w:val="24"/>
        </w:rPr>
        <w:t>A：我觉得这个侯官文化的研究很好地契合了我们的乡土历史，这个选题非常好。我们的教学主要是在中外历史纲要上下册中渗透侯官文化，比如说像谈到鸦片战争讲林则徐、谈到辛亥革命讲林觉民，在谈到梁启超时也会介绍像林徽因、林长民等等，在谈到维新变法时也会介绍三坊七巷的一些名人故居，将这些文化融入渗透进去。我们有句话叫作“一条南后街，半部近代史。”我们有着很丰富的乡土资源，还有昙石山文化、大湖抗战遗址、侯官村等等。</w:t>
      </w:r>
    </w:p>
    <w:p w14:paraId="71214671">
      <w:pPr>
        <w:widowControl/>
        <w:wordWrap w:val="0"/>
        <w:spacing w:after="0" w:line="360" w:lineRule="auto"/>
        <w:ind w:firstLine="482" w:firstLineChars="200"/>
        <w:rPr>
          <w:rFonts w:cs="Times New Roman"/>
          <w:b/>
          <w:bCs/>
          <w:szCs w:val="24"/>
        </w:rPr>
      </w:pPr>
      <w:r>
        <w:rPr>
          <w:rFonts w:hint="eastAsia" w:cs="Times New Roman"/>
          <w:b/>
          <w:bCs/>
          <w:szCs w:val="24"/>
        </w:rPr>
        <w:t>Q：您身边的同事是否尝试过将侯官文化等乡土资源融入历史课堂？</w:t>
      </w:r>
    </w:p>
    <w:p w14:paraId="249853E4">
      <w:pPr>
        <w:widowControl/>
        <w:wordWrap w:val="0"/>
        <w:spacing w:after="0" w:line="360" w:lineRule="auto"/>
        <w:ind w:firstLine="480" w:firstLineChars="200"/>
        <w:rPr>
          <w:rFonts w:cs="Times New Roman"/>
          <w:szCs w:val="24"/>
        </w:rPr>
      </w:pPr>
      <w:r>
        <w:rPr>
          <w:rFonts w:hint="eastAsia" w:cs="Times New Roman"/>
          <w:szCs w:val="24"/>
        </w:rPr>
        <w:t>A：有的，因为像鸦片战争、辛亥革命这些侯官的名人，比如严复、沈葆桢等等在纲要教材中也有所体现。我们也有开发乡土的校本课程，像“昙石山文化遗址”“福建海洋文化从这里开始”我们也都在实施。</w:t>
      </w:r>
    </w:p>
    <w:p w14:paraId="02D7089B">
      <w:pPr>
        <w:widowControl/>
        <w:wordWrap w:val="0"/>
        <w:spacing w:after="0" w:line="360" w:lineRule="auto"/>
        <w:ind w:firstLine="482" w:firstLineChars="200"/>
        <w:rPr>
          <w:rFonts w:cs="Times New Roman"/>
          <w:b/>
          <w:bCs/>
          <w:szCs w:val="24"/>
        </w:rPr>
      </w:pPr>
      <w:r>
        <w:rPr>
          <w:rFonts w:hint="eastAsia" w:cs="Times New Roman"/>
          <w:b/>
          <w:bCs/>
          <w:szCs w:val="24"/>
        </w:rPr>
        <w:t>Q：老师您有将侯官文化这种资源具体运用到一节课中的尝试吗？</w:t>
      </w:r>
    </w:p>
    <w:p w14:paraId="0E71CD52">
      <w:pPr>
        <w:widowControl/>
        <w:wordWrap w:val="0"/>
        <w:spacing w:after="0" w:line="360" w:lineRule="auto"/>
        <w:ind w:firstLine="480" w:firstLineChars="200"/>
        <w:rPr>
          <w:rFonts w:cs="Times New Roman"/>
          <w:szCs w:val="24"/>
        </w:rPr>
      </w:pPr>
      <w:r>
        <w:rPr>
          <w:rFonts w:hint="eastAsia" w:cs="Times New Roman"/>
          <w:szCs w:val="24"/>
        </w:rPr>
        <w:t>A：我们在历史课堂上没有专门具体去开设一堂课展示侯官文化，但是我们学校的语文学科，有进行学科融合和渗透，和我们历史学科进行侯官文化的研究。我们主要是在常态化课堂中以渗透为主进行教学。我认为侯官文化不单单是一种这个地域性的代表，更是一种精神层面的反映，当时侯官文化的提出是响应习近平总书记在文化传承的座谈会上的讲话精神，是对于中华民族伟大复兴这一文化精神层面上的鼓舞和推动。我觉得它的意义在此，所以才会在我们的课题当中呈现出来。</w:t>
      </w:r>
    </w:p>
    <w:p w14:paraId="3EDE804F">
      <w:pPr>
        <w:widowControl/>
        <w:wordWrap w:val="0"/>
        <w:spacing w:after="0" w:line="360" w:lineRule="auto"/>
        <w:ind w:firstLine="482" w:firstLineChars="200"/>
        <w:rPr>
          <w:rFonts w:cs="Times New Roman"/>
          <w:b/>
          <w:bCs/>
          <w:szCs w:val="24"/>
        </w:rPr>
      </w:pPr>
      <w:r>
        <w:rPr>
          <w:rFonts w:hint="eastAsia" w:cs="Times New Roman"/>
          <w:b/>
          <w:bCs/>
          <w:szCs w:val="24"/>
        </w:rPr>
        <w:t>Q：您认为我们在选择侯官文化进行教学时，应该要注意哪些方面，有哪些评估标准和方法？</w:t>
      </w:r>
    </w:p>
    <w:p w14:paraId="78ED260C">
      <w:pPr>
        <w:widowControl/>
        <w:wordWrap w:val="0"/>
        <w:spacing w:after="0" w:line="360" w:lineRule="auto"/>
        <w:ind w:firstLine="480" w:firstLineChars="200"/>
        <w:rPr>
          <w:rFonts w:cs="Times New Roman"/>
          <w:szCs w:val="24"/>
        </w:rPr>
      </w:pPr>
      <w:r>
        <w:rPr>
          <w:rFonts w:hint="eastAsia" w:cs="Times New Roman"/>
          <w:szCs w:val="24"/>
        </w:rPr>
        <w:t>A：比如，我们刚才说的鸦片战争，我们可以以侯官人物作为导入，或者说作为一条线索，贯穿于这个整个鸦片战争的始终，以侯官文化资源为例来谈鸦片战争，或者说以林觉民的《与妻书》作为导入，然后以林觉民这个人物的线索来谈整个辛亥革命，我觉得这个还是蛮有新意的。</w:t>
      </w:r>
    </w:p>
    <w:p w14:paraId="3CD981E9">
      <w:pPr>
        <w:widowControl/>
        <w:spacing w:after="0" w:line="360" w:lineRule="auto"/>
        <w:rPr>
          <w:rFonts w:cs="Times New Roman"/>
          <w:b/>
          <w:bCs/>
          <w:szCs w:val="24"/>
        </w:rPr>
      </w:pPr>
      <w:r>
        <w:rPr>
          <w:rFonts w:hint="eastAsia" w:cs="Times New Roman"/>
          <w:b/>
          <w:bCs/>
          <w:szCs w:val="24"/>
        </w:rPr>
        <w:br w:type="page"/>
      </w:r>
    </w:p>
    <w:p w14:paraId="7F59A2AE">
      <w:pPr>
        <w:widowControl/>
        <w:wordWrap w:val="0"/>
        <w:spacing w:after="0" w:line="360" w:lineRule="auto"/>
        <w:ind w:firstLine="482" w:firstLineChars="200"/>
        <w:rPr>
          <w:rFonts w:cs="Times New Roman"/>
          <w:b/>
          <w:bCs/>
          <w:szCs w:val="24"/>
        </w:rPr>
      </w:pPr>
      <w:r>
        <w:rPr>
          <w:rFonts w:hint="eastAsia" w:cs="Times New Roman"/>
          <w:b/>
          <w:bCs/>
          <w:szCs w:val="24"/>
        </w:rPr>
        <w:t>Q：老师您觉得侯官文化作为一种渗透，是否存在一些局限性？</w:t>
      </w:r>
    </w:p>
    <w:p w14:paraId="2CC2E1A7">
      <w:pPr>
        <w:widowControl/>
        <w:wordWrap w:val="0"/>
        <w:spacing w:after="0" w:line="360" w:lineRule="auto"/>
        <w:ind w:firstLine="480" w:firstLineChars="200"/>
        <w:rPr>
          <w:rFonts w:cs="Times New Roman"/>
          <w:szCs w:val="24"/>
        </w:rPr>
      </w:pPr>
      <w:r>
        <w:rPr>
          <w:rFonts w:hint="eastAsia" w:cs="Times New Roman"/>
          <w:szCs w:val="24"/>
        </w:rPr>
        <w:t>A：有个问题就是我们的教学资源可能缺乏系统的这种整理，我们只指出林则徐或某些人物的单个事件，但侯官文化这些的人物和事迹都可以体系化。还有一个就是我们的教学资源相对也比较单一，但存在的问题是我们真正的教学应该要带领学生走出去，但考虑到安全性的问题很少有老师愿意做这种尝试，也需要上级部门的批示。所以即便学校隔壁便是昙石山遗址博物馆我们也没办法带学生过去，基本上都是在课堂上让学生假期的时候和父母一起去。还有就是学生的一些认知上差异，有些学生对于这个乡土文化认知还是比较有限，学生课业负担很重。对于这些课外知识来说，城镇的学生相对比较有机会接触，但是像农村的孩子，他们的视野就相对局限了。我们学校是一个寄宿制的学校，农村的孩子有很多，这也是影响他们认知的很大原因。还有就是我们的教学时间非常有限，如果专门去做这样的体系化研究或者说去开展这样的系统课程，时间是一个很大问题。所以，只能开设像“走进昙石山文化”这种校本课程，在校本课程中融入一些侯官文化。但校本课程也很难系统性地开展。总会受到一些活动或者考试的影响。</w:t>
      </w:r>
    </w:p>
    <w:p w14:paraId="4B5781A2">
      <w:pPr>
        <w:widowControl/>
        <w:wordWrap w:val="0"/>
        <w:spacing w:after="0" w:line="360" w:lineRule="auto"/>
        <w:ind w:firstLine="482" w:firstLineChars="200"/>
        <w:rPr>
          <w:rFonts w:cs="Times New Roman"/>
          <w:b/>
          <w:bCs/>
          <w:szCs w:val="24"/>
        </w:rPr>
      </w:pPr>
      <w:r>
        <w:rPr>
          <w:rFonts w:hint="eastAsia" w:cs="Times New Roman"/>
          <w:b/>
          <w:bCs/>
          <w:szCs w:val="24"/>
        </w:rPr>
        <w:t>Q：老师您认为历史老师在提高利用侯官等乡土资源运用能力需要付出哪些努力，更好地与历史课堂融合起来？</w:t>
      </w:r>
    </w:p>
    <w:p w14:paraId="77150601">
      <w:pPr>
        <w:widowControl/>
        <w:wordWrap w:val="0"/>
        <w:spacing w:after="0" w:line="360" w:lineRule="auto"/>
        <w:ind w:firstLine="480" w:firstLineChars="200"/>
        <w:rPr>
          <w:rFonts w:cs="Times New Roman"/>
          <w:szCs w:val="24"/>
        </w:rPr>
      </w:pPr>
      <w:r>
        <w:rPr>
          <w:rFonts w:hint="eastAsia" w:cs="Times New Roman"/>
          <w:szCs w:val="24"/>
        </w:rPr>
        <w:t>A：我觉得一个是要针对刚才的这些不足，比如对于资源的整理，还有数字化的呈现，这是一个方面。还有就是像提升教师的培训，以及增加学生的参与度，但这可能要多个方面部门的配合。然后还有就是增强社会、家庭的这种联动。也可以把教学的评价机制引入到乡土文化资源的运用当中去，来调动学生的参与。但我们平常没有这个要求，对学生课堂参与度的提高比较有限。</w:t>
      </w:r>
    </w:p>
    <w:p w14:paraId="7C94529D">
      <w:pPr>
        <w:widowControl/>
        <w:wordWrap w:val="0"/>
        <w:spacing w:after="0" w:line="360" w:lineRule="auto"/>
        <w:ind w:firstLine="482" w:firstLineChars="200"/>
        <w:rPr>
          <w:rFonts w:cs="Times New Roman"/>
          <w:b/>
          <w:bCs/>
          <w:szCs w:val="24"/>
        </w:rPr>
      </w:pPr>
      <w:r>
        <w:rPr>
          <w:rFonts w:hint="eastAsia" w:cs="Times New Roman"/>
          <w:b/>
          <w:bCs/>
          <w:szCs w:val="24"/>
        </w:rPr>
        <w:t>Q：老师，您可以再给我们介绍一下校本课程吗？比如当中用了哪些资源，怎么样进行开展的呢？</w:t>
      </w:r>
    </w:p>
    <w:p w14:paraId="613253C9">
      <w:pPr>
        <w:widowControl/>
        <w:wordWrap w:val="0"/>
        <w:spacing w:after="0" w:line="360" w:lineRule="auto"/>
        <w:ind w:firstLine="480" w:firstLineChars="200"/>
        <w:rPr>
          <w:rFonts w:cs="Times New Roman"/>
          <w:szCs w:val="24"/>
        </w:rPr>
      </w:pPr>
      <w:r>
        <w:rPr>
          <w:rFonts w:hint="eastAsia" w:cs="Times New Roman"/>
          <w:szCs w:val="24"/>
        </w:rPr>
        <w:t>A：我们的校本课程的名字叫《走进昙石山文化》，在2009年开始要求校本选修的时候，我们以教研组为单位开发了这一校本课程。当时是联合国教科文组织华东师大一个课题，因为我们是联合国教科文组织华师大的联谊学校，当时在“三省区建筑文化对现代建筑的启示”这一课题下，我们做了一些调研，这一校本课程就是当时的一个子课题。这一课程当时在泰国曼谷联合国召开的会议中获得了二等奖。它主要反映的是福建海洋文明。如何开展的话，比如谈中华文明起源的时候，我们会说道：中华文明的起源不只有黄河流域，在长江以南也有良渚文化，这样就可以体现出中华文化的多元性，再引导学生课余时间去了解南北方文明的差异。</w:t>
      </w:r>
    </w:p>
    <w:p w14:paraId="62C51E82">
      <w:pPr>
        <w:widowControl/>
        <w:wordWrap w:val="0"/>
        <w:spacing w:after="0" w:line="360" w:lineRule="auto"/>
        <w:ind w:firstLine="480" w:firstLineChars="200"/>
        <w:rPr>
          <w:rFonts w:cs="Times New Roman"/>
          <w:szCs w:val="24"/>
        </w:rPr>
      </w:pPr>
      <w:r>
        <w:rPr>
          <w:rFonts w:cs="Times New Roman"/>
          <w:szCs w:val="24"/>
        </w:rPr>
        <w:br w:type="page"/>
      </w:r>
    </w:p>
    <w:p w14:paraId="3054D93A">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9222A"/>
    <w:rsid w:val="78721261"/>
    <w:rsid w:val="7DA92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2025-09-06T23:13:00Z</dcterms:created>
  <dc:creator>習</dc:creator>
  <cp:lastModifiedBy>習</cp:lastModifiedBy>
  <dcterms:modified xsi:type="dcterms:W3CDTF">2025-09-06T23:15:26Z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3A588D0ADCC04E0991A710D2770FD192_11</vt:lpwstr>
  </property>
  <property fmtid="{D5CDD505-2E9C-101B-9397-08002B2CF9AE}" pid="4" name="KSOTemplateDocerSaveRecord">
    <vt:lpwstr>eyJoZGlkIjoiNzIxMjEwNjBkMzY2OTQ2ODQ3YzVhYjA0ZDAzMWNjMDYiLCJ1c2VySWQiOiIzNDY2NTE1ODYifQ==</vt:lpwstr>
  </property>
</Properties>
</file>