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after="0" w:line="360" w:lineRule="auto"/>
        <w:jc w:val="center"/>
        <w:outlineLvl w:val="1"/>
        <w:rPr>
          <w:rFonts w:eastAsia="黑体" w:cs="黑体"/>
          <w:sz w:val="28"/>
          <w:szCs w:val="28"/>
        </w:rPr>
      </w:pPr>
      <w:bookmarkStart w:id="0" w:name="_Toc193914914"/>
      <w:r>
        <w:rPr>
          <w:rFonts w:hint="eastAsia" w:eastAsia="黑体" w:cs="黑体"/>
          <w:sz w:val="28"/>
          <w:szCs w:val="28"/>
        </w:rPr>
        <w:t>调研报告</w:t>
      </w:r>
      <w:r>
        <w:rPr>
          <w:rFonts w:eastAsia="黑体" w:cs="黑体"/>
          <w:sz w:val="28"/>
          <w:szCs w:val="28"/>
        </w:rPr>
        <w:t xml:space="preserve">05 </w:t>
      </w:r>
      <w:r>
        <w:rPr>
          <w:rFonts w:hint="eastAsia" w:eastAsia="黑体" w:cs="黑体"/>
          <w:sz w:val="28"/>
          <w:szCs w:val="28"/>
        </w:rPr>
        <w:t>解锁地域文化“活化”密码的福建答卷系列报告（五）革命传统，薪火相传——解锁龙岩红色文化铸魂育人的密码</w:t>
      </w:r>
    </w:p>
    <w:p>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摘要】龙岩市近年来积极行动，全力构建红色文化遗存保护体系，对革命遗迹、珍贵文物等进行系统性修缮与维护，夯实红色文化传承的物质基础。在传播推广方面，深入挖掘红色文化旅游资源，精心规划特色文旅线路，打造沉浸式、体验式旅游项目，提升游客文旅体验，加深大众对国家历史的情感共鸣，有效拓展红色文化传播范围。从文旅融合视角切入，本报告深入剖析龙岩红色文化“活化”发展的现状与创新举措。传播上，借助新媒体平台制作高质量内容，举办形式多样的红色文化主题活动，提升文化传播影响力；传承践行中，推动红色文化融入公共文化建设与教育体系，鼓励社会各界力量参与红色文化产业开发，实现文化价值与经济价值的有机统一，旨在为龙岩红色文化在新时代背景下实现“活化”发展提供可行路径。</w:t>
      </w:r>
    </w:p>
    <w:p>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【关键词】龙岩；红色文化；活化；家国情怀；高校育人</w:t>
      </w:r>
    </w:p>
    <w:p>
      <w:pPr>
        <w:widowControl/>
        <w:wordWrap w:val="0"/>
        <w:spacing w:after="0" w:line="360" w:lineRule="auto"/>
        <w:ind w:firstLine="480" w:firstLineChars="200"/>
        <w:rPr>
          <w:rFonts w:eastAsia="楷体" w:cs="楷体"/>
          <w:szCs w:val="24"/>
        </w:rPr>
      </w:pPr>
    </w:p>
    <w:p>
      <w:pPr>
        <w:pStyle w:val="4"/>
        <w:spacing w:before="0" w:after="0"/>
        <w:ind w:firstLine="0" w:firstLineChars="0"/>
        <w:rPr>
          <w:rFonts w:hint="eastAsia" w:eastAsia="黑体" w:cs="黑体"/>
          <w:color w:val="auto"/>
          <w:sz w:val="24"/>
          <w:szCs w:val="24"/>
        </w:rPr>
      </w:pPr>
      <w:bookmarkStart w:id="1" w:name="_Toc21952"/>
      <w:bookmarkStart w:id="2" w:name="_Toc195705192"/>
      <w:r>
        <w:rPr>
          <w:rFonts w:hint="eastAsia" w:eastAsia="黑体" w:cs="黑体"/>
          <w:color w:val="auto"/>
          <w:sz w:val="24"/>
          <w:szCs w:val="24"/>
        </w:rPr>
        <w:t>一、绪论</w:t>
      </w:r>
      <w:bookmarkEnd w:id="1"/>
      <w:bookmarkEnd w:id="2"/>
    </w:p>
    <w:p>
      <w:pPr>
        <w:widowControl/>
        <w:wordWrap w:val="0"/>
        <w:spacing w:after="0" w:line="360" w:lineRule="auto"/>
        <w:ind w:firstLine="480" w:firstLineChars="200"/>
        <w:rPr>
          <w:rFonts w:cs="Times New Roman"/>
          <w:szCs w:val="24"/>
        </w:rPr>
      </w:pPr>
      <w:r>
        <w:rPr>
          <w:rFonts w:cs="Times New Roman"/>
          <w:szCs w:val="24"/>
        </w:rPr>
        <w:t>习近平总书记强调</w:t>
      </w:r>
      <w:r>
        <w:rPr>
          <w:rFonts w:hint="eastAsia" w:cs="Times New Roman"/>
          <w:szCs w:val="24"/>
        </w:rPr>
        <w:t>：“</w:t>
      </w:r>
      <w:r>
        <w:rPr>
          <w:rFonts w:cs="Times New Roman"/>
          <w:szCs w:val="24"/>
        </w:rPr>
        <w:t>红色资源是我们党艰辛而辉煌奋斗历程的见证，是最宝贵的精神财富</w:t>
      </w:r>
      <w:r>
        <w:rPr>
          <w:rFonts w:hint="eastAsia" w:cs="Times New Roman"/>
          <w:szCs w:val="24"/>
        </w:rPr>
        <w:t>。”</w:t>
      </w:r>
      <w:r>
        <w:rPr>
          <w:rFonts w:cs="Times New Roman"/>
          <w:szCs w:val="24"/>
        </w:rPr>
        <w:t>近年来，</w:t>
      </w:r>
      <w:r>
        <w:rPr>
          <w:rFonts w:hint="eastAsia" w:cs="Times New Roman"/>
          <w:szCs w:val="24"/>
        </w:rPr>
        <w:t>龙岩市积极响应国家关于加强新时代爱国主义教育的战略部署，立足闽西革命老区资源优势，以铸魂育人为导向，构建“政府主导、校地协同、研学联动”的红色文化活化体系，实现红色基因的代际传承，形成“社会大课堂”与“思政小课堂”协同育人的创新范式，为新时代爱国主义教育注入源头活水，</w:t>
      </w:r>
      <w:r>
        <w:rPr>
          <w:rFonts w:hint="eastAsia"/>
        </w:rPr>
        <w:t>有效</w:t>
      </w:r>
      <w:r>
        <w:t>增强</w:t>
      </w:r>
      <w:r>
        <w:rPr>
          <w:rFonts w:hint="eastAsia"/>
        </w:rPr>
        <w:t>了</w:t>
      </w:r>
      <w:r>
        <w:t>民族自豪感和爱国主义精神</w:t>
      </w:r>
      <w:r>
        <w:rPr>
          <w:rFonts w:cs="Times New Roman"/>
          <w:szCs w:val="24"/>
        </w:rPr>
        <w:t>。</w:t>
      </w:r>
    </w:p>
    <w:p>
      <w:pPr>
        <w:widowControl/>
        <w:wordWrap w:val="0"/>
        <w:spacing w:after="0" w:line="360" w:lineRule="auto"/>
        <w:ind w:firstLine="480" w:firstLineChars="200"/>
        <w:rPr>
          <w:rFonts w:cs="Times New Roman"/>
          <w:szCs w:val="24"/>
        </w:rPr>
      </w:pPr>
      <w:r>
        <w:rPr>
          <w:rFonts w:hint="eastAsia" w:cs="Times New Roman"/>
          <w:szCs w:val="24"/>
        </w:rPr>
        <w:t>在当下时代背景下，深入解锁地域文化“活化”密码，对坚定文化自信、传承发展中华优秀传统文化意义重大。红色文化作为中华民族宝贵精神财富与非物质文化遗产的重要构成，承载着中国共产党人的崇高理想、坚定信念与初心使命，是连接党、国家和人民情感的重要纽带。为探究我国地域文化“活化”发展现状及存在问题，本报告通过对福建省龙岩市的实地调研、访谈，以及对原始档案和文献资料的整理分析，聚焦龙岩红色文化的保护、传播与传承践行。旨在剖析龙岩红色文化在“活化”过程中的现状与挑战，尤其是在文旅融合领域的实践探索，以此激活闽西红色基因的时代活力，提升红色文化传播力，构建可复制、可持续的红色文化育人生态，为地域文化“活化”发展提供有益借鉴，助力福建地域文化繁荣。</w:t>
      </w:r>
    </w:p>
    <w:p>
      <w:pPr>
        <w:widowControl/>
        <w:wordWrap w:val="0"/>
        <w:spacing w:after="0" w:line="360" w:lineRule="auto"/>
        <w:ind w:firstLine="480" w:firstLineChars="200"/>
        <w:rPr>
          <w:rFonts w:cs="Times New Roman"/>
          <w:szCs w:val="24"/>
        </w:rPr>
      </w:pPr>
    </w:p>
    <w:p>
      <w:pPr>
        <w:pStyle w:val="4"/>
        <w:spacing w:before="0" w:after="0"/>
        <w:ind w:firstLine="0" w:firstLineChars="0"/>
        <w:rPr>
          <w:rFonts w:hint="eastAsia" w:eastAsia="黑体" w:cs="黑体"/>
          <w:color w:val="auto"/>
          <w:sz w:val="24"/>
          <w:szCs w:val="24"/>
        </w:rPr>
      </w:pPr>
      <w:bookmarkStart w:id="3" w:name="_Toc15252"/>
      <w:bookmarkStart w:id="4" w:name="_Toc195705193"/>
      <w:r>
        <w:rPr>
          <w:rFonts w:hint="eastAsia" w:eastAsia="黑体" w:cs="黑体"/>
          <w:color w:val="auto"/>
          <w:sz w:val="24"/>
          <w:szCs w:val="24"/>
        </w:rPr>
        <w:t>二、龙岩红色文化的发展现状</w:t>
      </w:r>
      <w:bookmarkEnd w:id="3"/>
      <w:bookmarkEnd w:id="4"/>
    </w:p>
    <w:p>
      <w:pPr>
        <w:widowControl/>
        <w:wordWrap w:val="0"/>
        <w:spacing w:after="0" w:line="360" w:lineRule="auto"/>
        <w:ind w:firstLine="482" w:firstLineChars="200"/>
        <w:outlineLvl w:val="3"/>
        <w:rPr>
          <w:rFonts w:cs="Times New Roman"/>
          <w:b/>
          <w:bCs/>
          <w:szCs w:val="24"/>
        </w:rPr>
      </w:pPr>
      <w:bookmarkStart w:id="5" w:name="_Toc20768"/>
      <w:r>
        <w:rPr>
          <w:rFonts w:hint="eastAsia" w:cs="Times New Roman"/>
          <w:b/>
          <w:bCs/>
          <w:szCs w:val="24"/>
        </w:rPr>
        <w:t>（一）助推红色文化遗存永续传承发展</w:t>
      </w:r>
      <w:bookmarkEnd w:id="5"/>
    </w:p>
    <w:p>
      <w:pPr>
        <w:widowControl/>
        <w:wordWrap w:val="0"/>
        <w:spacing w:after="0" w:line="360" w:lineRule="auto"/>
        <w:ind w:firstLine="480" w:firstLineChars="200"/>
        <w:rPr>
          <w:rFonts w:cs="Times New Roman"/>
          <w:szCs w:val="24"/>
        </w:rPr>
      </w:pPr>
      <w:r>
        <w:rPr>
          <w:rFonts w:cs="Times New Roman"/>
          <w:szCs w:val="24"/>
        </w:rPr>
        <w:t>龙岩市，作为全国知名的革命老区与红色文化传承的重要基地，于2018年3月1日正式实施了《龙岩市红色文化遗存保护条例》。该条例由龙岩市第五届人民代表大会常务委员会第四次会议于2017年9月26日审议通过，标志着龙岩市在红色文化遗存保护方面迈出了坚实步伐。条例明确了</w:t>
      </w:r>
      <w:r>
        <w:rPr>
          <w:rFonts w:hint="eastAsia" w:cs="Times New Roman"/>
          <w:szCs w:val="24"/>
        </w:rPr>
        <w:t>“</w:t>
      </w:r>
      <w:r>
        <w:rPr>
          <w:rFonts w:cs="Times New Roman"/>
          <w:szCs w:val="24"/>
        </w:rPr>
        <w:t>红色文化遗存</w:t>
      </w:r>
      <w:r>
        <w:rPr>
          <w:rFonts w:hint="eastAsia" w:cs="Times New Roman"/>
          <w:szCs w:val="24"/>
        </w:rPr>
        <w:t>”</w:t>
      </w:r>
      <w:r>
        <w:rPr>
          <w:rFonts w:cs="Times New Roman"/>
          <w:szCs w:val="24"/>
        </w:rPr>
        <w:t>的定义，即新民主主义革命时期中国共产党领导人民进行革命斗争所留下的具有纪念、教育意义或史料价值的遗址、遗迹和实物。</w:t>
      </w:r>
      <w:r>
        <w:rPr>
          <w:rFonts w:hint="eastAsia" w:cs="Times New Roman"/>
          <w:szCs w:val="24"/>
        </w:rPr>
        <w:t>该条例内容涉及</w:t>
      </w:r>
      <w:r>
        <w:rPr>
          <w:rFonts w:cs="Times New Roman"/>
          <w:szCs w:val="24"/>
        </w:rPr>
        <w:t>龙岩市红色文化遗存的调查</w:t>
      </w:r>
      <w:r>
        <w:rPr>
          <w:rFonts w:hint="eastAsia" w:cs="Times New Roman"/>
          <w:szCs w:val="24"/>
        </w:rPr>
        <w:t>、认定、保护、管理和利用等方面，从法律层面建立分级保护、动态管理的长效机制，将红色遗址从静态保护转向活态传承从而更好地传承红色基因，</w:t>
      </w:r>
      <w:r>
        <w:rPr>
          <w:rFonts w:cs="Times New Roman"/>
          <w:szCs w:val="24"/>
        </w:rPr>
        <w:t>弘扬革命精神，进一步巩固和拓展党的执政基础，激发广大民众特别是青年群体的国家认同感和家国情怀。</w:t>
      </w:r>
    </w:p>
    <w:p>
      <w:pPr>
        <w:widowControl/>
        <w:wordWrap w:val="0"/>
        <w:spacing w:after="0" w:line="360" w:lineRule="auto"/>
        <w:ind w:firstLine="482" w:firstLineChars="200"/>
        <w:outlineLvl w:val="3"/>
        <w:rPr>
          <w:rFonts w:cs="Times New Roman"/>
          <w:b/>
          <w:bCs/>
          <w:szCs w:val="24"/>
        </w:rPr>
      </w:pPr>
      <w:bookmarkStart w:id="6" w:name="_Toc30798"/>
      <w:r>
        <w:rPr>
          <w:rFonts w:hint="eastAsia" w:cs="Times New Roman"/>
          <w:b/>
          <w:bCs/>
          <w:szCs w:val="24"/>
        </w:rPr>
        <w:t>（二）加快红色教育网络资源形成发展</w:t>
      </w:r>
      <w:bookmarkEnd w:id="6"/>
    </w:p>
    <w:p>
      <w:pPr>
        <w:widowControl/>
        <w:wordWrap w:val="0"/>
        <w:spacing w:after="0" w:line="360" w:lineRule="auto"/>
        <w:ind w:firstLine="480" w:firstLineChars="200"/>
        <w:rPr>
          <w:rFonts w:cs="Times New Roman"/>
          <w:szCs w:val="24"/>
        </w:rPr>
      </w:pPr>
      <w:r>
        <w:rPr>
          <w:rFonts w:hint="eastAsia" w:cs="Times New Roman"/>
          <w:szCs w:val="24"/>
        </w:rPr>
        <w:t>福建省龙岩市是全国著名的革命老区，是原中央苏区的核心区域，是红军长征的重要出发地，享有“红旗不倒”美誉的红色旅游胜地。因红色文旅资源格外丰富，近年来龙岩市围绕“大思政课”建设要求，坚持“红色基因、古田品牌、全国标准”，深入挖掘红色资源，以校地共建为纽带，构建政府、高校、社会多元协同的红色文化育人共同体。通过打造“古田会议旧址群”等国家级教育基地，系统整合革命旧址、文献档案与口述历史等资源，与多所高校共建红色实践育人基地，龙岩市目前已有1个全国营地、1个全国基地、3个省级营地、15个省级基地、64个市级基地、109个县级基地为站点的研学实践教育网络，助力红色教育从单向灌输向双向互动转化，推动红色文化从历史资源向教育资源深度转化，使红色文化在青年群体的深度参与中焕发时代生命力，发展势头良好，未来前景可期。</w:t>
      </w:r>
    </w:p>
    <w:p>
      <w:pPr>
        <w:widowControl/>
        <w:wordWrap w:val="0"/>
        <w:spacing w:after="0" w:line="360" w:lineRule="auto"/>
        <w:ind w:firstLine="480" w:firstLineChars="200"/>
        <w:rPr>
          <w:rFonts w:cs="Times New Roman"/>
          <w:szCs w:val="24"/>
        </w:rPr>
      </w:pP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vAlign w:val="center"/>
          </w:tcPr>
          <w:p>
            <w:pPr>
              <w:widowControl/>
              <w:wordWrap w:val="0"/>
              <w:spacing w:after="0" w:line="360" w:lineRule="auto"/>
              <w:jc w:val="center"/>
              <w:rPr>
                <w:rFonts w:cs="Times New Roman"/>
                <w:kern w:val="0"/>
                <w:sz w:val="21"/>
                <w:szCs w:val="21"/>
              </w:rPr>
            </w:pPr>
            <w:r>
              <w:rPr>
                <w:rFonts w:cs="Times New Roman"/>
                <w:kern w:val="0"/>
                <w:sz w:val="21"/>
                <w:szCs w:val="21"/>
                <w14:ligatures w14:val="standardContextual"/>
              </w:rPr>
              <w:drawing>
                <wp:inline distT="0" distB="0" distL="0" distR="0">
                  <wp:extent cx="2328545" cy="1551940"/>
                  <wp:effectExtent l="0" t="0" r="8255" b="10160"/>
                  <wp:docPr id="101" name="图片 1" descr="几个人在桌子上&#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 descr="几个人在桌子上&#10;&#10;低可信度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4266" cy="1562750"/>
                          </a:xfrm>
                          <a:prstGeom prst="rect">
                            <a:avLst/>
                          </a:prstGeom>
                        </pic:spPr>
                      </pic:pic>
                    </a:graphicData>
                  </a:graphic>
                </wp:inline>
              </w:drawing>
            </w:r>
          </w:p>
        </w:tc>
        <w:tc>
          <w:tcPr>
            <w:tcW w:w="4148" w:type="dxa"/>
            <w:vAlign w:val="center"/>
          </w:tcPr>
          <w:p>
            <w:pPr>
              <w:widowControl/>
              <w:wordWrap w:val="0"/>
              <w:spacing w:after="0" w:line="360" w:lineRule="auto"/>
              <w:jc w:val="center"/>
              <w:rPr>
                <w:rFonts w:cs="Times New Roman"/>
                <w:kern w:val="0"/>
                <w:sz w:val="21"/>
                <w:szCs w:val="21"/>
              </w:rPr>
            </w:pPr>
            <w:r>
              <w:rPr>
                <w:rFonts w:cs="Times New Roman"/>
                <w:kern w:val="0"/>
                <w:sz w:val="21"/>
                <w:szCs w:val="21"/>
                <w14:ligatures w14:val="standardContextual"/>
              </w:rPr>
              <w:drawing>
                <wp:inline distT="0" distB="0" distL="0" distR="0">
                  <wp:extent cx="2329180" cy="1551305"/>
                  <wp:effectExtent l="0" t="0" r="7620" b="10795"/>
                  <wp:docPr id="102" name="图片 3" descr="图片包含 游戏机, 女人, 站, 男人&#10;&#10;描述已自动生成"/>
                  <wp:cNvGraphicFramePr/>
                  <a:graphic xmlns:a="http://schemas.openxmlformats.org/drawingml/2006/main">
                    <a:graphicData uri="http://schemas.openxmlformats.org/drawingml/2006/picture">
                      <pic:pic xmlns:pic="http://schemas.openxmlformats.org/drawingml/2006/picture">
                        <pic:nvPicPr>
                          <pic:cNvPr id="102" name="图片 3" descr="图片包含 游戏机, 女人, 站, 男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9200" cy="15516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vAlign w:val="center"/>
          </w:tcPr>
          <w:p>
            <w:pPr>
              <w:widowControl/>
              <w:wordWrap w:val="0"/>
              <w:spacing w:after="0" w:line="360" w:lineRule="auto"/>
              <w:jc w:val="center"/>
              <w:rPr>
                <w:rFonts w:hint="eastAsia" w:ascii="楷体" w:hAnsi="楷体" w:eastAsia="楷体" w:cs="Times New Roman"/>
                <w:kern w:val="0"/>
                <w:sz w:val="21"/>
                <w:szCs w:val="21"/>
              </w:rPr>
            </w:pPr>
            <w:r>
              <w:rPr>
                <w:rFonts w:hint="eastAsia" w:ascii="楷体" w:hAnsi="楷体" w:eastAsia="楷体" w:cs="Times New Roman"/>
                <w:kern w:val="0"/>
                <w:sz w:val="21"/>
                <w:szCs w:val="21"/>
              </w:rPr>
              <w:t xml:space="preserve">图1 </w:t>
            </w:r>
            <w:r>
              <w:rPr>
                <w:rFonts w:hint="eastAsia" w:ascii="楷体" w:hAnsi="楷体" w:eastAsia="楷体" w:cs="楷体"/>
                <w:kern w:val="0"/>
                <w:sz w:val="21"/>
                <w:szCs w:val="21"/>
                <w:lang w:bidi="ar"/>
              </w:rPr>
              <w:t>团队</w:t>
            </w:r>
            <w:r>
              <w:rPr>
                <w:rFonts w:hint="eastAsia" w:ascii="楷体" w:hAnsi="楷体" w:eastAsia="楷体" w:cs="Times New Roman"/>
                <w:kern w:val="0"/>
                <w:sz w:val="21"/>
                <w:szCs w:val="21"/>
              </w:rPr>
              <w:t>阅读红色文化宣传手册</w:t>
            </w:r>
          </w:p>
        </w:tc>
        <w:tc>
          <w:tcPr>
            <w:tcW w:w="4148" w:type="dxa"/>
            <w:vAlign w:val="center"/>
          </w:tcPr>
          <w:p>
            <w:pPr>
              <w:widowControl/>
              <w:wordWrap w:val="0"/>
              <w:spacing w:after="0" w:line="360" w:lineRule="auto"/>
              <w:jc w:val="center"/>
              <w:rPr>
                <w:rFonts w:cs="Times New Roman"/>
                <w:kern w:val="0"/>
                <w:sz w:val="21"/>
                <w:szCs w:val="21"/>
              </w:rPr>
            </w:pPr>
            <w:r>
              <w:rPr>
                <w:rFonts w:hint="eastAsia" w:ascii="楷体" w:hAnsi="楷体" w:eastAsia="楷体" w:cs="Times New Roman"/>
                <w:kern w:val="0"/>
                <w:sz w:val="21"/>
                <w:szCs w:val="21"/>
              </w:rPr>
              <w:t xml:space="preserve">图2 </w:t>
            </w:r>
            <w:r>
              <w:rPr>
                <w:rFonts w:hint="eastAsia" w:ascii="楷体" w:hAnsi="楷体" w:eastAsia="楷体" w:cs="楷体"/>
                <w:kern w:val="0"/>
                <w:sz w:val="21"/>
                <w:szCs w:val="21"/>
                <w:lang w:bidi="ar"/>
              </w:rPr>
              <w:t>团队</w:t>
            </w:r>
            <w:r>
              <w:rPr>
                <w:rFonts w:hint="eastAsia" w:ascii="楷体" w:hAnsi="楷体" w:eastAsia="楷体" w:cs="Times New Roman"/>
                <w:kern w:val="0"/>
                <w:sz w:val="21"/>
                <w:szCs w:val="21"/>
              </w:rPr>
              <w:t>参观龙岩市博物馆</w:t>
            </w:r>
          </w:p>
        </w:tc>
      </w:tr>
    </w:tbl>
    <w:p>
      <w:pPr>
        <w:pStyle w:val="4"/>
        <w:spacing w:before="0" w:after="0"/>
        <w:ind w:firstLine="0" w:firstLineChars="0"/>
        <w:rPr>
          <w:rFonts w:hint="eastAsia" w:eastAsia="黑体" w:cs="黑体"/>
          <w:color w:val="auto"/>
          <w:sz w:val="24"/>
          <w:szCs w:val="24"/>
        </w:rPr>
      </w:pPr>
      <w:bookmarkStart w:id="7" w:name="_Toc195705194"/>
      <w:bookmarkStart w:id="8" w:name="_Toc21636"/>
      <w:r>
        <w:rPr>
          <w:rFonts w:hint="eastAsia" w:eastAsia="黑体" w:cs="黑体"/>
          <w:color w:val="auto"/>
          <w:sz w:val="24"/>
          <w:szCs w:val="24"/>
        </w:rPr>
        <w:t>三、龙岩红色文化的创新举措</w:t>
      </w:r>
      <w:bookmarkEnd w:id="7"/>
      <w:bookmarkEnd w:id="8"/>
    </w:p>
    <w:p>
      <w:pPr>
        <w:widowControl/>
        <w:wordWrap w:val="0"/>
        <w:spacing w:after="0" w:line="360" w:lineRule="auto"/>
        <w:ind w:firstLine="482" w:firstLineChars="200"/>
        <w:outlineLvl w:val="3"/>
        <w:rPr>
          <w:rFonts w:cs="Times New Roman"/>
          <w:b/>
          <w:bCs/>
          <w:szCs w:val="24"/>
        </w:rPr>
      </w:pPr>
      <w:bookmarkStart w:id="9" w:name="_Toc28437"/>
      <w:r>
        <w:rPr>
          <w:rFonts w:hint="eastAsia" w:cs="Times New Roman"/>
          <w:b/>
          <w:bCs/>
          <w:szCs w:val="24"/>
        </w:rPr>
        <w:t>（一）</w:t>
      </w:r>
      <w:r>
        <w:rPr>
          <w:rFonts w:cs="Times New Roman"/>
          <w:b/>
          <w:bCs/>
          <w:szCs w:val="24"/>
        </w:rPr>
        <w:t>深挖红色资源，塑造</w:t>
      </w:r>
      <w:r>
        <w:rPr>
          <w:rFonts w:hint="eastAsia" w:cs="Times New Roman"/>
          <w:b/>
          <w:bCs/>
          <w:szCs w:val="24"/>
        </w:rPr>
        <w:t>育人</w:t>
      </w:r>
      <w:r>
        <w:rPr>
          <w:rFonts w:cs="Times New Roman"/>
          <w:b/>
          <w:bCs/>
          <w:szCs w:val="24"/>
        </w:rPr>
        <w:t>地标</w:t>
      </w:r>
      <w:bookmarkEnd w:id="9"/>
    </w:p>
    <w:p>
      <w:pPr>
        <w:widowControl/>
        <w:wordWrap w:val="0"/>
        <w:spacing w:after="0" w:line="360" w:lineRule="auto"/>
        <w:ind w:firstLine="480" w:firstLineChars="200"/>
        <w:rPr>
          <w:rFonts w:cs="Times New Roman"/>
          <w:szCs w:val="24"/>
        </w:rPr>
      </w:pPr>
      <w:r>
        <w:rPr>
          <w:rFonts w:hint="eastAsia" w:cs="Times New Roman"/>
          <w:szCs w:val="24"/>
        </w:rPr>
        <w:t>龙岩市作为全国著名的革命老区，深挖丰富的党史资源和红色遗存，不仅打造了“古田会议丰碑”“万里长征起点”“中央红色交通线”等标志性红色文化名片，还积极挖掘各地独特的红色资源。如新罗区小池镇，作为中央苏区体育首创的发生地，通过修缮和开发“三打龙岩城指挥部——赞生店”“红四军司令部旧址——龙池书院”等红色旧址，并打造龙池书院景观带，生动展示苏区红色文化的历史背景和意义。连城县新泉镇则依托丰富的红色资源，如望云草室、妇女夜校等，打造红色研学“联名款”，与龙岩市红色薪火教育培训中心合作，共同开展红色教育和研学活动。这些举措实现了红色资源的深度挖掘与体系化开发，使得龙岩市的红色文化资源更加丰富多元，形成了独具特色的红色文化品牌，构建起以红色文化为内核的育人地标集群，有效利用红色文化引领凝聚青年，为新时代青年思想引领工程提供了鲜活载体与实践平台。</w:t>
      </w: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vAlign w:val="center"/>
          </w:tcPr>
          <w:p>
            <w:pPr>
              <w:widowControl/>
              <w:wordWrap w:val="0"/>
              <w:spacing w:after="0" w:line="360" w:lineRule="auto"/>
              <w:jc w:val="center"/>
              <w:rPr>
                <w:rFonts w:cs="Times New Roman"/>
                <w:kern w:val="0"/>
                <w:sz w:val="21"/>
                <w:szCs w:val="21"/>
              </w:rPr>
            </w:pPr>
            <w:r>
              <w:rPr>
                <w:rFonts w:cs="Times New Roman"/>
                <w:kern w:val="0"/>
                <w:szCs w:val="20"/>
              </w:rPr>
              <w:drawing>
                <wp:inline distT="0" distB="0" distL="0" distR="0">
                  <wp:extent cx="2496820" cy="1664335"/>
                  <wp:effectExtent l="0" t="0" r="5080" b="12065"/>
                  <wp:docPr id="1007112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12347"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96820" cy="1664335"/>
                          </a:xfrm>
                          <a:prstGeom prst="rect">
                            <a:avLst/>
                          </a:prstGeom>
                          <a:noFill/>
                          <a:ln>
                            <a:noFill/>
                          </a:ln>
                        </pic:spPr>
                      </pic:pic>
                    </a:graphicData>
                  </a:graphic>
                </wp:inline>
              </w:drawing>
            </w:r>
          </w:p>
        </w:tc>
        <w:tc>
          <w:tcPr>
            <w:tcW w:w="4148" w:type="dxa"/>
            <w:vAlign w:val="center"/>
          </w:tcPr>
          <w:p>
            <w:pPr>
              <w:widowControl/>
              <w:wordWrap w:val="0"/>
              <w:spacing w:after="0" w:line="360" w:lineRule="auto"/>
              <w:jc w:val="center"/>
              <w:rPr>
                <w:rFonts w:cs="Times New Roman"/>
                <w:kern w:val="0"/>
                <w:sz w:val="21"/>
                <w:szCs w:val="21"/>
              </w:rPr>
            </w:pPr>
            <w:r>
              <w:rPr>
                <w:rFonts w:cs="Times New Roman"/>
                <w:kern w:val="0"/>
                <w:szCs w:val="20"/>
              </w:rPr>
              <w:drawing>
                <wp:inline distT="0" distB="0" distL="0" distR="0">
                  <wp:extent cx="2496820" cy="1664335"/>
                  <wp:effectExtent l="0" t="0" r="5080" b="12065"/>
                  <wp:docPr id="19907126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12647"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96820" cy="166433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vAlign w:val="center"/>
          </w:tcPr>
          <w:p>
            <w:pPr>
              <w:widowControl/>
              <w:wordWrap w:val="0"/>
              <w:spacing w:after="0" w:line="360" w:lineRule="auto"/>
              <w:jc w:val="center"/>
              <w:rPr>
                <w:rFonts w:hint="eastAsia" w:ascii="楷体" w:hAnsi="楷体" w:eastAsia="楷体" w:cs="Times New Roman"/>
                <w:kern w:val="0"/>
                <w:sz w:val="21"/>
                <w:szCs w:val="21"/>
              </w:rPr>
            </w:pPr>
            <w:r>
              <w:rPr>
                <w:rFonts w:hint="eastAsia" w:ascii="楷体" w:hAnsi="楷体" w:eastAsia="楷体" w:cs="Times New Roman"/>
                <w:kern w:val="0"/>
                <w:sz w:val="21"/>
                <w:szCs w:val="21"/>
              </w:rPr>
              <w:t xml:space="preserve">图3 </w:t>
            </w:r>
            <w:r>
              <w:rPr>
                <w:rFonts w:hint="eastAsia" w:ascii="楷体" w:hAnsi="楷体" w:eastAsia="楷体" w:cs="楷体"/>
                <w:kern w:val="0"/>
                <w:sz w:val="21"/>
                <w:szCs w:val="21"/>
                <w:lang w:bidi="ar"/>
              </w:rPr>
              <w:t>团队</w:t>
            </w:r>
            <w:r>
              <w:rPr>
                <w:rFonts w:hint="eastAsia" w:ascii="楷体" w:hAnsi="楷体" w:eastAsia="楷体" w:cs="Times New Roman"/>
                <w:kern w:val="0"/>
                <w:sz w:val="21"/>
                <w:szCs w:val="21"/>
              </w:rPr>
              <w:t>参观古田会议纪念馆</w:t>
            </w:r>
          </w:p>
        </w:tc>
        <w:tc>
          <w:tcPr>
            <w:tcW w:w="4148" w:type="dxa"/>
            <w:vAlign w:val="center"/>
          </w:tcPr>
          <w:p>
            <w:pPr>
              <w:widowControl/>
              <w:wordWrap w:val="0"/>
              <w:spacing w:after="0" w:line="360" w:lineRule="auto"/>
              <w:jc w:val="center"/>
              <w:rPr>
                <w:rFonts w:cs="Times New Roman"/>
                <w:kern w:val="0"/>
                <w:sz w:val="21"/>
                <w:szCs w:val="21"/>
              </w:rPr>
            </w:pPr>
            <w:r>
              <w:rPr>
                <w:rFonts w:hint="eastAsia" w:ascii="楷体" w:hAnsi="楷体" w:eastAsia="楷体" w:cs="Times New Roman"/>
                <w:kern w:val="0"/>
                <w:sz w:val="21"/>
                <w:szCs w:val="21"/>
              </w:rPr>
              <w:t xml:space="preserve">图4 </w:t>
            </w:r>
            <w:r>
              <w:rPr>
                <w:rFonts w:hint="eastAsia" w:ascii="楷体" w:hAnsi="楷体" w:eastAsia="楷体" w:cs="楷体"/>
                <w:kern w:val="0"/>
                <w:sz w:val="21"/>
                <w:szCs w:val="21"/>
                <w:lang w:bidi="ar"/>
              </w:rPr>
              <w:t>团队</w:t>
            </w:r>
            <w:r>
              <w:rPr>
                <w:rFonts w:hint="eastAsia" w:ascii="楷体" w:hAnsi="楷体" w:eastAsia="楷体" w:cs="Times New Roman"/>
                <w:kern w:val="0"/>
                <w:sz w:val="21"/>
                <w:szCs w:val="21"/>
              </w:rPr>
              <w:t>参观红色圣地古田</w:t>
            </w:r>
          </w:p>
        </w:tc>
      </w:tr>
    </w:tbl>
    <w:p>
      <w:pPr>
        <w:widowControl/>
        <w:wordWrap w:val="0"/>
        <w:spacing w:after="0" w:line="360" w:lineRule="auto"/>
        <w:rPr>
          <w:rFonts w:cs="Times New Roman"/>
          <w:szCs w:val="24"/>
        </w:rPr>
      </w:pPr>
    </w:p>
    <w:p>
      <w:pPr>
        <w:widowControl/>
        <w:wordWrap w:val="0"/>
        <w:spacing w:after="0" w:line="360" w:lineRule="auto"/>
        <w:rPr>
          <w:rFonts w:cs="Times New Roman"/>
          <w:szCs w:val="24"/>
        </w:rPr>
      </w:pPr>
    </w:p>
    <w:p>
      <w:pPr>
        <w:widowControl/>
        <w:wordWrap w:val="0"/>
        <w:spacing w:after="0" w:line="360" w:lineRule="auto"/>
        <w:ind w:firstLine="482" w:firstLineChars="200"/>
        <w:outlineLvl w:val="3"/>
        <w:rPr>
          <w:rFonts w:cs="Times New Roman"/>
          <w:b/>
          <w:bCs/>
          <w:szCs w:val="24"/>
        </w:rPr>
      </w:pPr>
      <w:bookmarkStart w:id="10" w:name="_Toc25715"/>
      <w:r>
        <w:rPr>
          <w:rFonts w:hint="eastAsia" w:cs="Times New Roman"/>
          <w:b/>
          <w:bCs/>
          <w:szCs w:val="24"/>
        </w:rPr>
        <w:t>（二）推进校地协同，释放育人潜能</w:t>
      </w:r>
      <w:bookmarkEnd w:id="10"/>
    </w:p>
    <w:p>
      <w:pPr>
        <w:widowControl/>
        <w:wordWrap w:val="0"/>
        <w:spacing w:after="0" w:line="360" w:lineRule="auto"/>
        <w:ind w:firstLine="480" w:firstLineChars="200"/>
        <w:rPr>
          <w:rFonts w:cs="Times New Roman"/>
          <w:szCs w:val="24"/>
        </w:rPr>
      </w:pPr>
      <w:r>
        <w:rPr>
          <w:rFonts w:hint="eastAsia" w:cs="Times New Roman"/>
          <w:szCs w:val="24"/>
        </w:rPr>
        <w:t>福建省龙岩市作为全国著名的革命老区、原中央苏区核心区域以及红军长征重要出发地，享有“红旗不倒”的红色旅游胜地美誉，红色文旅资源极为丰富。近年来，龙岩市立足红色资源禀赋，以校地协同为支点，推动红色文化从文旅融合向教育赋能的跃迁，将革命旧址群转化为“行走的思政课堂”，打造贯通理论研究、课程开发与实践育人的教育生态链，形成“遗址即课堂、历史即教材、讲解即对话”的育人新格局，为地域文化“活化”注入新动力。地方高等院校可依托地域红色文化资源，结合“域情、校情、生情”，构建校内红色文化教育实践平台，组织多元化的社会实践活动，引导学生将理论知识与实践体验相结合，促使其深入挖掘红色资源的精神内涵，切实感悟革命精神的实质并推动其传承弘扬，进而形成对红色文化教育更为全面的认知。以闽西红土地上的龙岩学院为例，该校构建了中央苏区研究所、古田会议精神研究中心等校内红色文化研究与教育基地，让学生通过实地参观和学术交流深入领略优质红色文化的精髓，在沉浸式体验中接受系统的红色革命精神教育。</w:t>
      </w:r>
    </w:p>
    <w:p>
      <w:pPr>
        <w:widowControl/>
        <w:wordWrap w:val="0"/>
        <w:spacing w:after="0" w:line="360" w:lineRule="auto"/>
        <w:rPr>
          <w:rFonts w:cs="Times New Roman"/>
          <w:szCs w:val="24"/>
        </w:rPr>
      </w:pPr>
      <w:r>
        <mc:AlternateContent>
          <mc:Choice Requires="wps">
            <w:drawing>
              <wp:inline distT="0" distB="0" distL="0" distR="0">
                <wp:extent cx="5250180" cy="1570990"/>
                <wp:effectExtent l="20955" t="20955" r="75565" b="84455"/>
                <wp:docPr id="1405847985" name="文本框 1405847985"/>
                <wp:cNvGraphicFramePr/>
                <a:graphic xmlns:a="http://schemas.openxmlformats.org/drawingml/2006/main">
                  <a:graphicData uri="http://schemas.microsoft.com/office/word/2010/wordprocessingShape">
                    <wps:wsp>
                      <wps:cNvSpPr txBox="1"/>
                      <wps:spPr>
                        <a:xfrm>
                          <a:off x="0" y="0"/>
                          <a:ext cx="5250180" cy="1570990"/>
                        </a:xfrm>
                        <a:prstGeom prst="horizontalScroll">
                          <a:avLst>
                            <a:gd name="adj" fmla="val 6071"/>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pPr>
                              <w:pStyle w:val="52"/>
                              <w:rPr>
                                <w:rFonts w:hint="eastAsia"/>
                              </w:rPr>
                            </w:pPr>
                            <w:r>
                              <w:t>习近平总书记再次指出了我们古田是党确立思想建党、政治建军原则的地方，是</w:t>
                            </w:r>
                            <w:r>
                              <w:rPr>
                                <w:rFonts w:hint="eastAsia"/>
                              </w:rPr>
                              <w:t>对</w:t>
                            </w:r>
                            <w:r>
                              <w:t>我们党政治工作定义的地方</w:t>
                            </w:r>
                            <w:r>
                              <w:rPr>
                                <w:rFonts w:hint="eastAsia"/>
                              </w:rPr>
                              <w:t>。</w:t>
                            </w:r>
                            <w:r>
                              <w:t>来古田进行革命传统教育的党员干部一年比一年多，古田的建设也进入</w:t>
                            </w:r>
                            <w:r>
                              <w:rPr>
                                <w:rFonts w:hint="eastAsia"/>
                              </w:rPr>
                              <w:t>最好</w:t>
                            </w:r>
                            <w:r>
                              <w:t>的时期。</w:t>
                            </w:r>
                          </w:p>
                          <w:p>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（采访龙岩古田会议纪念馆黄光礼馆长 详见访谈记录</w:t>
                            </w:r>
                            <w:r>
                              <w:rPr>
                                <w:rFonts w:ascii="楷体" w:hAnsi="楷体" w:eastAsia="楷体" w:cs="楷体"/>
                                <w:color w:val="000000" w:themeColor="text1"/>
                                <w:sz w:val="21"/>
                                <w:szCs w:val="21"/>
                                <w14:textFill>
                                  <w14:solidFill>
                                    <w14:schemeClr w14:val="tx1"/>
                                  </w14:solidFill>
                                </w14:textFill>
                              </w:rPr>
                              <w:t>14</w:t>
                            </w:r>
                            <w:r>
                              <w:rPr>
                                <w:rFonts w:hint="eastAsia" w:ascii="楷体" w:hAnsi="楷体" w:eastAsia="楷体" w:cs="楷体"/>
                                <w:color w:val="000000" w:themeColor="text1"/>
                                <w:sz w:val="21"/>
                                <w:szCs w:val="2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123.7pt;width:413.4pt;" fillcolor="#FBE8C9" filled="t" stroked="t" coordsize="21600,21600" o:gfxdata="UEsDBAoAAAAAAIdO4kAAAAAAAAAAAAAAAAAEAAAAZHJzL1BLAwQUAAAACACHTuJA0POZCdUAAAAF&#10;AQAADwAAAGRycy9kb3ducmV2LnhtbE2PQUvDQBCF74L/YRnBi9jdhraWmE0PogiCh7b+gGl2mg1m&#10;Z0N229R/7+hFLw+GN7z3vWpzCb0605i6yBbmMwOKuImu49bCx/7lfg0qZWSHfWSy8EUJNvX1VYWl&#10;ixNv6bzLrZIQTiVa8DkPpdap8RQwzeJALN4xjgGznGOr3YiThIdeF8asdMCOpcHjQE+ems/dKVhw&#10;++3RLJ9TY/zre3zTYYrLu9ba25u5eQSV6ZL/nuEHX9ChFqZDPLFLqrcgQ/KvircuVjLjYKFYPCxA&#10;15X+T19/A1BLAwQUAAAACACHTuJAb5b6ZAkDAAB6BgAADgAAAGRycy9lMm9Eb2MueG1srVXNThsx&#10;EL5X6jtYvpfdhCz5EQFBaKpKqKCGirPj9Sbbem3XdtiEB2jfoKdeeu9z8Rz97GyWqHApKodl7PHM&#10;fPPNT45P15Ukd8K6Uqsx7RyklAjFdV6qxZh+upm+GVDiPFM5k1qJMd0IR09PXr86rs1IdPVSy1xY&#10;AifKjWozpkvvzShJHF+KirkDbYSCstC2Yh5Hu0hyy2p4r2TSTdOjpNY2N1Zz4RxuL7ZKehL9F4Xg&#10;/qoonPBEjimw+fi18TsP3+TkmI0WlpllyRsY7AUoKlYqBG1dXTDPyMqWT1xVJbfa6cIfcF0luihK&#10;LmIOyKaT/pXNbMmMiLmAHGdamtz/c8s/3F1bUuaoXS/NBr3+cJBRoliFWj38+P7w8/fDr29kTwfC&#10;auNGsJsZWPr1uV7DOBAZ7h0uAw/rwlbhPzIk0IP6TUu3WHvCcZl1s7QzgIpD18n66XAYC5I8mhvr&#10;/DuhKxIEZK1tea+VZ3IGGqWMlLO7S+cj93kDnOWfKSkqiUreMUmO0n7EB7/NW0g7z03R8mkpZZTd&#10;zpsjRoPpNAZxdjGfSEvgb0yn528Hk2FIGY4Wbmu2fX00TNN/s+gethYb14ZAi+e6pkQy53GJmPHv&#10;2ZiHL/QQwTfZylIRFmY26wEOUiCOMylCX+xiWtaSJBWpx/ToMGtS1bJsde5JFjco+F4m0f+u0O7R&#10;FHCkClyKOLcNML3yws6WeU3mcmU/MiDK0kEAmJehJQ4Hne0BHHX7DXYmF9hGXlJitb8t/TJO0q6W&#10;ofQt0XPJ+JdtH0mzZNsCRw6avJvXsdYtmHjaw5k89n6Q/Hq+bgZirvMN5gQ44hQ4w6cl4l+irtfM&#10;okORCfanv8KnkBq06kaiBO1+/9x9eB+H4Z6SGrtrTN3XFbMCJL9XaNlhp9eDWx8PvazfxcHua+b7&#10;GrWqJhpd3UHNDY9ieO/lTiysrm6xZs9CVKiY4kAGfnfixOMEBdY0F2dnUcZ6M8xfqpnhwXWoq9Jn&#10;K6+L0ofBCTRtuWkOWHCR1WYZhw26f46vHn8yT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0POZ&#10;CdUAAAAFAQAADwAAAAAAAAABACAAAAAiAAAAZHJzL2Rvd25yZXYueG1sUEsBAhQAFAAAAAgAh07i&#10;QG+W+mQJAwAAegYAAA4AAAAAAAAAAQAgAAAAJAEAAGRycy9lMm9Eb2MueG1sUEsFBgAAAAAGAAYA&#10;WQEAAJ8GAAAAAA==&#10;" adj="1311">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pPr>
                        <w:pStyle w:val="52"/>
                        <w:rPr>
                          <w:rFonts w:hint="eastAsia"/>
                        </w:rPr>
                      </w:pPr>
                      <w:r>
                        <w:t>习近平总书记再次指出了我们古田是党确立思想建党、政治建军原则的地方，是</w:t>
                      </w:r>
                      <w:r>
                        <w:rPr>
                          <w:rFonts w:hint="eastAsia"/>
                        </w:rPr>
                        <w:t>对</w:t>
                      </w:r>
                      <w:r>
                        <w:t>我们党政治工作定义的地方</w:t>
                      </w:r>
                      <w:r>
                        <w:rPr>
                          <w:rFonts w:hint="eastAsia"/>
                        </w:rPr>
                        <w:t>。</w:t>
                      </w:r>
                      <w:r>
                        <w:t>来古田进行革命传统教育的党员干部一年比一年多，古田的建设也进入</w:t>
                      </w:r>
                      <w:r>
                        <w:rPr>
                          <w:rFonts w:hint="eastAsia"/>
                        </w:rPr>
                        <w:t>最好</w:t>
                      </w:r>
                      <w:r>
                        <w:t>的时期。</w:t>
                      </w:r>
                    </w:p>
                    <w:p>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（采访龙岩古田会议纪念馆黄光礼馆长 详见访谈记录</w:t>
                      </w:r>
                      <w:r>
                        <w:rPr>
                          <w:rFonts w:ascii="楷体" w:hAnsi="楷体" w:eastAsia="楷体" w:cs="楷体"/>
                          <w:color w:val="000000" w:themeColor="text1"/>
                          <w:sz w:val="21"/>
                          <w:szCs w:val="21"/>
                          <w14:textFill>
                            <w14:solidFill>
                              <w14:schemeClr w14:val="tx1"/>
                            </w14:solidFill>
                          </w14:textFill>
                        </w:rPr>
                        <w:t>14</w:t>
                      </w:r>
                      <w:r>
                        <w:rPr>
                          <w:rFonts w:hint="eastAsia" w:ascii="楷体" w:hAnsi="楷体" w:eastAsia="楷体" w:cs="楷体"/>
                          <w:color w:val="000000" w:themeColor="text1"/>
                          <w:sz w:val="21"/>
                          <w:szCs w:val="21"/>
                          <w14:textFill>
                            <w14:solidFill>
                              <w14:schemeClr w14:val="tx1"/>
                            </w14:solidFill>
                          </w14:textFill>
                        </w:rPr>
                        <w:t>）</w:t>
                      </w:r>
                    </w:p>
                  </w:txbxContent>
                </v:textbox>
                <w10:wrap type="none"/>
                <w10:anchorlock/>
              </v:shape>
            </w:pict>
          </mc:Fallback>
        </mc:AlternateContent>
      </w:r>
    </w:p>
    <w:p>
      <w:pPr>
        <w:widowControl/>
        <w:wordWrap w:val="0"/>
        <w:spacing w:after="0" w:line="360" w:lineRule="auto"/>
        <w:ind w:firstLine="482" w:firstLineChars="200"/>
        <w:outlineLvl w:val="3"/>
        <w:rPr>
          <w:rFonts w:cs="Times New Roman"/>
          <w:b/>
          <w:bCs/>
          <w:szCs w:val="24"/>
        </w:rPr>
      </w:pPr>
      <w:bookmarkStart w:id="11" w:name="_Toc32023"/>
      <w:r>
        <w:rPr>
          <w:rFonts w:hint="eastAsia" w:cs="Times New Roman"/>
          <w:b/>
          <w:bCs/>
          <w:szCs w:val="24"/>
        </w:rPr>
        <w:t>（三）深化文旅融合，塑造育人品牌</w:t>
      </w:r>
      <w:bookmarkEnd w:id="11"/>
    </w:p>
    <w:p>
      <w:pPr>
        <w:widowControl/>
        <w:wordWrap w:val="0"/>
        <w:spacing w:after="0" w:line="360" w:lineRule="auto"/>
        <w:ind w:firstLine="480" w:firstLineChars="200"/>
        <w:rPr>
          <w:rFonts w:cs="Times New Roman"/>
          <w:szCs w:val="24"/>
        </w:rPr>
      </w:pPr>
      <w:r>
        <w:rPr>
          <w:rFonts w:hint="eastAsia" w:cs="Times New Roman"/>
          <w:szCs w:val="24"/>
        </w:rPr>
        <w:t>龙岩市在原有“红色铸魂”“爱国爱乡”等</w:t>
      </w:r>
      <w:r>
        <w:rPr>
          <w:rFonts w:cs="Times New Roman"/>
          <w:szCs w:val="24"/>
        </w:rPr>
        <w:t>13</w:t>
      </w:r>
      <w:r>
        <w:rPr>
          <w:rFonts w:hint="eastAsia" w:cs="Times New Roman"/>
          <w:szCs w:val="24"/>
        </w:rPr>
        <w:t>条经典主题研学线路基础上，拓展形成“走进红色圣地，感悟苏区精神”等</w:t>
      </w:r>
      <w:r>
        <w:rPr>
          <w:rFonts w:cs="Times New Roman"/>
          <w:szCs w:val="24"/>
        </w:rPr>
        <w:t>41</w:t>
      </w:r>
      <w:r>
        <w:rPr>
          <w:rFonts w:hint="eastAsia" w:cs="Times New Roman"/>
          <w:szCs w:val="24"/>
        </w:rPr>
        <w:t>条具有广泛影响力的精品研学线路体系。各线路以“古田会议”会址等红色地标为核心载体，通过差异化设计引导青少年学生深入研习红色文化内涵。同时整合博物馆、纪念馆、实践基地等场所资源，构建沉浸式红色研学体验场景，引领青少年学生在实地探访中筑牢“听党话、感党恩、跟党走”的理想信念，树立强大的文化自信和家国情怀，真正让爱国主义教育“活”起来。2024年以来，龙岩市累计组织超100万人次中小学生参与研学实践活动，通过深化理想信念教育、厚植爱国主义情怀、强化品德修养、培育奋斗精神，系统助力学生实现德智体美劳全面发展目标。例如，新罗区小池镇创新推出“红体结合”模式，打造“重走红军路”“阻击战”“龙池书院庭前誓师”等野外生存与战争模拟体验旅游项目，让学生与游客沉浸式感受红色历史氛围。永定区金砂红色小镇聚焦“福建红军故乡，红旗不倒之乡”定位，积极建设国家安全教学研创中心、国家级乡村旅游示范区等项目，有机融合红色资源、生态景观与文旅产业，塑造出极具影响力的红色旅游品牌。这些精品线路及特色项目，不仅提升了龙岩红色旅游的吸引力，还推动了当地经济社会的全面发展，助力地域文化“活化”。</w:t>
      </w:r>
    </w:p>
    <w:p>
      <w:pPr>
        <w:widowControl/>
        <w:wordWrap w:val="0"/>
        <w:spacing w:after="0" w:line="360" w:lineRule="auto"/>
        <w:jc w:val="center"/>
        <w:rPr>
          <w:rFonts w:cs="Times New Roman"/>
          <w:szCs w:val="24"/>
        </w:rPr>
      </w:pPr>
      <w:r>
        <mc:AlternateContent>
          <mc:Choice Requires="wps">
            <w:drawing>
              <wp:inline distT="0" distB="0" distL="0" distR="0">
                <wp:extent cx="5076825" cy="1528445"/>
                <wp:effectExtent l="20955" t="20955" r="83820" b="76200"/>
                <wp:docPr id="108" name="文本框 108"/>
                <wp:cNvGraphicFramePr/>
                <a:graphic xmlns:a="http://schemas.openxmlformats.org/drawingml/2006/main">
                  <a:graphicData uri="http://schemas.microsoft.com/office/word/2010/wordprocessingShape">
                    <wps:wsp>
                      <wps:cNvSpPr txBox="1"/>
                      <wps:spPr>
                        <a:xfrm>
                          <a:off x="0" y="0"/>
                          <a:ext cx="5076825" cy="1528445"/>
                        </a:xfrm>
                        <a:prstGeom prst="horizontalScroll">
                          <a:avLst>
                            <a:gd name="adj" fmla="val 5600"/>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pPr>
                              <w:pStyle w:val="52"/>
                              <w:rPr>
                                <w:rFonts w:hint="eastAsia"/>
                              </w:rPr>
                            </w:pPr>
                            <w:r>
                              <w:t>我们要讲好古田会议的历史，让它从书本上走出来，更加生活化、更加吸引人</w:t>
                            </w:r>
                            <w:r>
                              <w:rPr>
                                <w:rFonts w:hint="eastAsia"/>
                              </w:rPr>
                              <w:t>。</w:t>
                            </w:r>
                            <w:r>
                              <w:t>历史并非冰冷枯燥的史实堆砌，而是</w:t>
                            </w:r>
                            <w:r>
                              <w:rPr>
                                <w:rFonts w:hint="eastAsia"/>
                              </w:rPr>
                              <w:t>一本</w:t>
                            </w:r>
                            <w:r>
                              <w:t>蕴含生动情感与生活故事集</w:t>
                            </w:r>
                            <w:r>
                              <w:rPr>
                                <w:rFonts w:hint="eastAsia"/>
                              </w:rPr>
                              <w:t>。</w:t>
                            </w:r>
                          </w:p>
                          <w:p>
                            <w:pPr>
                              <w:spacing w:after="0" w:line="360" w:lineRule="auto"/>
                              <w:jc w:val="right"/>
                              <w:rPr>
                                <w:rFonts w:hint="eastAsia" w:ascii="楷体" w:hAnsi="楷体" w:eastAsia="楷体" w:cs="楷体"/>
                                <w:color w:val="000000" w:themeColor="text1"/>
                                <w:szCs w:val="24"/>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（采访龙岩古田会议纪念馆黄光礼馆长 详见访谈记录</w:t>
                            </w:r>
                            <w:r>
                              <w:rPr>
                                <w:rFonts w:ascii="楷体" w:hAnsi="楷体" w:eastAsia="楷体" w:cs="楷体"/>
                                <w:color w:val="000000" w:themeColor="text1"/>
                                <w:sz w:val="21"/>
                                <w:szCs w:val="21"/>
                                <w14:textFill>
                                  <w14:solidFill>
                                    <w14:schemeClr w14:val="tx1"/>
                                  </w14:solidFill>
                                </w14:textFill>
                              </w:rPr>
                              <w:t>14</w:t>
                            </w:r>
                            <w:r>
                              <w:rPr>
                                <w:rFonts w:hint="eastAsia" w:ascii="楷体" w:hAnsi="楷体" w:eastAsia="楷体" w:cs="楷体"/>
                                <w:color w:val="000000" w:themeColor="text1"/>
                                <w:sz w:val="21"/>
                                <w:szCs w:val="2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120.35pt;width:399.75pt;" fillcolor="#FBE8C9" filled="t" stroked="t" coordsize="21600,21600" o:gfxdata="UEsDBAoAAAAAAIdO4kAAAAAAAAAAAAAAAAAEAAAAZHJzL1BLAwQUAAAACACHTuJAXcI4u9MAAAAF&#10;AQAADwAAAGRycy9kb3ducmV2LnhtbE2PwU7DMBBE70j8g7VI3KjdBCgJcXqIxBWJUqkcN/GSBOx1&#10;FDtt+XsMF7isNJrRzNtqe3ZWHGkOo2cN65UCQdx5M3KvYf/6dPMAIkRkg9YzafiiANv68qLC0vgT&#10;v9BxF3uRSjiUqGGIcSqlDN1ADsPKT8TJe/ezw5jk3Esz4ymVOyszpe6lw5HTwoATNQN1n7vFacht&#10;8TE0BeXUvplsoeccD81B6+urtXoEEekc/8Lwg5/QoU5MrV/YBGE1pEfi703epijuQLQaslu1AVlX&#10;8j99/Q1QSwMEFAAAAAgAh07iQBrecDsEAwAAbAYAAA4AAABkcnMvZTJvRG9jLnhtbK1Vy04bMRTd&#10;V+o/WN6XmTwmhIiAApSqEiqooWLteDzJtB7btR0m8AHtH3TVTff9Lr6jx87MEBUWFSqL4b58H+c+&#10;cni8qSS5FdaVWk1pby+lRCiu81Itp/TT9fmbMSXOM5UzqZWY0jvh6PHR61eHtZmIvl5pmQtL4ES5&#10;SW2mdOW9mSSJ4ytRMbenjVBQFtpWzIO1yyS3rIb3Sib9NB0ltba5sZoL5yA92yrpUfRfFIL7y6Jw&#10;whM5pcjNx6+N30X4JkeHbLK0zKxK3qTBXpBFxUqFoJ2rM+YZWdvyiauq5FY7Xfg9rqtEF0XJRawB&#10;1fTSv6qZr5gRsRaA40wHk/t/bvmH2ytLyhy9S9EqxSo06eHH94efvx9+fSNBCIhq4yawnBvY+s2J&#10;3sC8lTsIQ+WbwlbhP2oi0APsuw5gsfGEQ5il+6NxP6OEQ9fL+uPhMAt+ksfnxjr/TuiKBAJ1alve&#10;a+WZnAM4KSPI7PbC+Yh23mTM8s+UFJVE726ZJNkoja2F38YWVOu5aVN+XkoZadd6c8RoYJvGIM4u&#10;F6fSEvib0vOTt+PTgybVpds+21qPDlIEC5J/fdEfdC/uXBcCQ53rmhLJnIcQMePfszEHL/QAFJZt&#10;tbJUhIUtzYZIByUQx5kUYRLamJZ1IElF6ikdDbKmVC3LTueeVHGNhu9UEv23DXGPT5GOVAE5ETe1&#10;aYNee2Hnq7wmC7m2HxkyytJxSDAvw0gMxr0tA4z6+03uTC5xf7ykxGp/U/pV3J22l6H1HdALyfiX&#10;7RxJs2LbBkcMmrob6ziWXTKR28kzCTuxnf1A+c1i0yzKQud32BPkEbfAGX5eIv4F+nrFLCYUleBi&#10;+kt8CqkBq24oSjDu98/Jg31chntKalyrKXVf18wKgPxeYWQPesMh3PrIDLP9Phi7q1nsatS6OtWY&#10;6h56bngkg72XLVlYXd3gsM5CVKiY4sgM+LbkqQcHBQ4zF7NZpHHQDPMXam54cB36qvRs7XVR+rDj&#10;AaYtNg2DkxZRbc5vuJm7fLR6/JE4+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Bdwji70wAAAAUB&#10;AAAPAAAAAAAAAAEAIAAAACIAAABkcnMvZG93bnJldi54bWxQSwECFAAUAAAACACHTuJAGt5wOwQD&#10;AABsBgAADgAAAAAAAAABACAAAAAiAQAAZHJzL2Uyb0RvYy54bWxQSwUGAAAAAAYABgBZAQAAmAYA&#10;AAAA&#10;" adj="1210">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pPr>
                        <w:pStyle w:val="52"/>
                        <w:rPr>
                          <w:rFonts w:hint="eastAsia"/>
                        </w:rPr>
                      </w:pPr>
                      <w:r>
                        <w:t>我们要讲好古田会议的历史，让它从书本上走出来，更加生活化、更加吸引人</w:t>
                      </w:r>
                      <w:r>
                        <w:rPr>
                          <w:rFonts w:hint="eastAsia"/>
                        </w:rPr>
                        <w:t>。</w:t>
                      </w:r>
                      <w:r>
                        <w:t>历史并非冰冷枯燥的史实堆砌，而是</w:t>
                      </w:r>
                      <w:r>
                        <w:rPr>
                          <w:rFonts w:hint="eastAsia"/>
                        </w:rPr>
                        <w:t>一本</w:t>
                      </w:r>
                      <w:r>
                        <w:t>蕴含生动情感与生活故事集</w:t>
                      </w:r>
                      <w:r>
                        <w:rPr>
                          <w:rFonts w:hint="eastAsia"/>
                        </w:rPr>
                        <w:t>。</w:t>
                      </w:r>
                    </w:p>
                    <w:p>
                      <w:pPr>
                        <w:spacing w:after="0" w:line="360" w:lineRule="auto"/>
                        <w:jc w:val="right"/>
                        <w:rPr>
                          <w:rFonts w:hint="eastAsia" w:ascii="楷体" w:hAnsi="楷体" w:eastAsia="楷体" w:cs="楷体"/>
                          <w:color w:val="000000" w:themeColor="text1"/>
                          <w:szCs w:val="24"/>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（采访龙岩古田会议纪念馆黄光礼馆长 详见访谈记录</w:t>
                      </w:r>
                      <w:r>
                        <w:rPr>
                          <w:rFonts w:ascii="楷体" w:hAnsi="楷体" w:eastAsia="楷体" w:cs="楷体"/>
                          <w:color w:val="000000" w:themeColor="text1"/>
                          <w:sz w:val="21"/>
                          <w:szCs w:val="21"/>
                          <w14:textFill>
                            <w14:solidFill>
                              <w14:schemeClr w14:val="tx1"/>
                            </w14:solidFill>
                          </w14:textFill>
                        </w:rPr>
                        <w:t>14</w:t>
                      </w:r>
                      <w:r>
                        <w:rPr>
                          <w:rFonts w:hint="eastAsia" w:ascii="楷体" w:hAnsi="楷体" w:eastAsia="楷体" w:cs="楷体"/>
                          <w:color w:val="000000" w:themeColor="text1"/>
                          <w:sz w:val="21"/>
                          <w:szCs w:val="21"/>
                          <w14:textFill>
                            <w14:solidFill>
                              <w14:schemeClr w14:val="tx1"/>
                            </w14:solidFill>
                          </w14:textFill>
                        </w:rPr>
                        <w:t>）</w:t>
                      </w:r>
                    </w:p>
                  </w:txbxContent>
                </v:textbox>
                <w10:wrap type="none"/>
                <w10:anchorlock/>
              </v:shape>
            </w:pict>
          </mc:Fallback>
        </mc:AlternateContent>
      </w:r>
    </w:p>
    <w:p>
      <w:pPr>
        <w:widowControl/>
        <w:spacing w:after="0" w:line="360" w:lineRule="auto"/>
        <w:rPr>
          <w:rFonts w:cs="Times New Roman"/>
          <w:b/>
          <w:bCs/>
          <w:szCs w:val="24"/>
        </w:rPr>
      </w:pPr>
      <w:r>
        <w:rPr>
          <w:rFonts w:hint="eastAsia" w:cs="Times New Roman"/>
          <w:b/>
          <w:bCs/>
          <w:szCs w:val="24"/>
        </w:rPr>
        <w:t>（四）创新文创产品，拓展育人边界</w:t>
      </w:r>
    </w:p>
    <w:p>
      <w:pPr>
        <w:widowControl/>
        <w:wordWrap w:val="0"/>
        <w:spacing w:after="0" w:line="360" w:lineRule="auto"/>
        <w:ind w:firstLine="480" w:firstLineChars="200"/>
        <w:rPr>
          <w:rFonts w:cs="Times New Roman"/>
          <w:color w:val="000000" w:themeColor="text1"/>
          <w:szCs w:val="24"/>
          <w14:textFill>
            <w14:solidFill>
              <w14:schemeClr w14:val="tx1"/>
            </w14:solidFill>
          </w14:textFill>
        </w:rPr>
      </w:pPr>
      <w:r>
        <w:rPr>
          <w:rFonts w:hint="eastAsia" w:cs="Times New Roman"/>
          <w:szCs w:val="24"/>
        </w:rPr>
        <w:t>龙岩市高度重视红色文化文创产品开发，依托高校智力资源，成立跨学科红色文创研发中心，通过举办文化创意产品评选大赛等活动，为文创企业搭建展示与交易平台。成功推出“红古田”等文创品牌，创作以红色故事为蓝本的绘本、动画等多元文创作品。在传播推广方面，龙岩市紧跟时代步伐，充分利用互联网优势，借助电商平台和社交媒体平台，广泛宣传红色文化及文创产品。通过制作优质内容、开展线上活动等方式，扩大红色文化传播范围，提升龙岩红色文化的社会知名度与影响力，</w:t>
      </w:r>
      <w:r>
        <w:rPr>
          <w:rFonts w:hint="eastAsia" w:cs="Times New Roman"/>
          <w:color w:val="000000" w:themeColor="text1"/>
          <w:szCs w:val="24"/>
          <w14:textFill>
            <w14:solidFill>
              <w14:schemeClr w14:val="tx1"/>
            </w14:solidFill>
          </w14:textFill>
        </w:rPr>
        <w:t>推动铸魂育人</w:t>
      </w:r>
      <w:r>
        <w:rPr>
          <w:rFonts w:cs="Times New Roman"/>
          <w:color w:val="000000" w:themeColor="text1"/>
          <w:szCs w:val="24"/>
          <w14:textFill>
            <w14:solidFill>
              <w14:schemeClr w14:val="tx1"/>
            </w14:solidFill>
          </w14:textFill>
        </w:rPr>
        <w:t>的多维渗透</w:t>
      </w:r>
      <w:r>
        <w:rPr>
          <w:rFonts w:hint="eastAsia" w:cs="Times New Roman"/>
          <w:color w:val="000000" w:themeColor="text1"/>
          <w:szCs w:val="24"/>
          <w14:textFill>
            <w14:solidFill>
              <w14:schemeClr w14:val="tx1"/>
            </w14:solidFill>
          </w14:textFill>
        </w:rPr>
        <w:t>与边界拓展，</w:t>
      </w:r>
      <w:r>
        <w:rPr>
          <w:rFonts w:hint="eastAsia" w:cs="Times New Roman"/>
          <w:szCs w:val="24"/>
        </w:rPr>
        <w:t>实现红色文化传承与创新</w:t>
      </w:r>
      <w:r>
        <w:rPr>
          <w:rFonts w:hint="eastAsia" w:cs="Times New Roman"/>
          <w:color w:val="000000" w:themeColor="text1"/>
          <w:szCs w:val="24"/>
          <w14:textFill>
            <w14:solidFill>
              <w14:schemeClr w14:val="tx1"/>
            </w14:solidFill>
          </w14:textFill>
        </w:rPr>
        <w:t>发展。</w:t>
      </w:r>
    </w:p>
    <w:tbl>
      <w:tblPr>
        <w:tblStyle w:val="3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vAlign w:val="center"/>
          </w:tcPr>
          <w:p>
            <w:pPr>
              <w:widowControl/>
              <w:wordWrap w:val="0"/>
              <w:spacing w:after="0" w:line="360" w:lineRule="auto"/>
              <w:jc w:val="center"/>
              <w:rPr>
                <w:rFonts w:cs="Times New Roman"/>
                <w:kern w:val="0"/>
                <w:sz w:val="21"/>
                <w:szCs w:val="21"/>
              </w:rPr>
            </w:pPr>
            <w:r>
              <w:rPr>
                <w:rFonts w:cs="Times New Roman"/>
                <w:kern w:val="0"/>
                <w:sz w:val="21"/>
                <w:szCs w:val="21"/>
              </w:rPr>
              <w:drawing>
                <wp:inline distT="0" distB="0" distL="0" distR="0">
                  <wp:extent cx="2560955" cy="1663065"/>
                  <wp:effectExtent l="0" t="0" r="4445" b="635"/>
                  <wp:docPr id="9269793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7938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09206" cy="1694665"/>
                          </a:xfrm>
                          <a:prstGeom prst="rect">
                            <a:avLst/>
                          </a:prstGeom>
                          <a:noFill/>
                        </pic:spPr>
                      </pic:pic>
                    </a:graphicData>
                  </a:graphic>
                </wp:inline>
              </w:drawing>
            </w:r>
          </w:p>
        </w:tc>
        <w:tc>
          <w:tcPr>
            <w:tcW w:w="4148" w:type="dxa"/>
            <w:vAlign w:val="center"/>
          </w:tcPr>
          <w:p>
            <w:pPr>
              <w:widowControl/>
              <w:wordWrap w:val="0"/>
              <w:spacing w:after="0" w:line="360" w:lineRule="auto"/>
              <w:jc w:val="center"/>
              <w:rPr>
                <w:rFonts w:cs="Times New Roman"/>
                <w:kern w:val="0"/>
                <w:sz w:val="21"/>
                <w:szCs w:val="21"/>
              </w:rPr>
            </w:pPr>
            <w:r>
              <w:rPr>
                <w:rFonts w:cs="Times New Roman"/>
              </w:rPr>
              <w:drawing>
                <wp:inline distT="0" distB="0" distL="0" distR="0">
                  <wp:extent cx="2464435" cy="1709420"/>
                  <wp:effectExtent l="0" t="0" r="12065" b="5080"/>
                  <wp:docPr id="517734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34433" name="图片 1"/>
                          <pic:cNvPicPr>
                            <a:picLocks noChangeAspect="1"/>
                          </pic:cNvPicPr>
                        </pic:nvPicPr>
                        <pic:blipFill>
                          <a:blip r:embed="rId13"/>
                          <a:stretch>
                            <a:fillRect/>
                          </a:stretch>
                        </pic:blipFill>
                        <pic:spPr>
                          <a:xfrm>
                            <a:off x="0" y="0"/>
                            <a:ext cx="2482325" cy="1722314"/>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vAlign w:val="center"/>
          </w:tcPr>
          <w:p>
            <w:pPr>
              <w:widowControl/>
              <w:wordWrap w:val="0"/>
              <w:spacing w:after="0" w:line="360" w:lineRule="auto"/>
              <w:jc w:val="center"/>
              <w:rPr>
                <w:rFonts w:hint="eastAsia" w:ascii="楷体" w:hAnsi="楷体" w:eastAsia="楷体" w:cs="Times New Roman"/>
                <w:kern w:val="0"/>
                <w:sz w:val="21"/>
                <w:szCs w:val="21"/>
              </w:rPr>
            </w:pPr>
            <w:r>
              <w:rPr>
                <w:rFonts w:hint="eastAsia" w:ascii="楷体" w:hAnsi="楷体" w:eastAsia="楷体" w:cs="Times New Roman"/>
                <w:kern w:val="0"/>
                <w:sz w:val="21"/>
                <w:szCs w:val="21"/>
              </w:rPr>
              <w:t>图5</w:t>
            </w:r>
            <w:r>
              <w:rPr>
                <w:rFonts w:ascii="楷体" w:hAnsi="楷体" w:eastAsia="楷体" w:cs="Times New Roman"/>
                <w:kern w:val="0"/>
                <w:sz w:val="21"/>
                <w:szCs w:val="21"/>
              </w:rPr>
              <w:t xml:space="preserve"> </w:t>
            </w:r>
            <w:r>
              <w:rPr>
                <w:rFonts w:hint="eastAsia" w:ascii="楷体" w:hAnsi="楷体" w:eastAsia="楷体" w:cs="Times New Roman"/>
                <w:kern w:val="0"/>
                <w:sz w:val="21"/>
                <w:szCs w:val="21"/>
              </w:rPr>
              <w:t>“红古田”品牌商店</w:t>
            </w:r>
          </w:p>
        </w:tc>
        <w:tc>
          <w:tcPr>
            <w:tcW w:w="4148" w:type="dxa"/>
            <w:vAlign w:val="center"/>
          </w:tcPr>
          <w:p>
            <w:pPr>
              <w:widowControl/>
              <w:wordWrap w:val="0"/>
              <w:spacing w:after="0" w:line="360" w:lineRule="auto"/>
              <w:jc w:val="center"/>
              <w:rPr>
                <w:rFonts w:cs="Times New Roman"/>
                <w:kern w:val="0"/>
                <w:sz w:val="21"/>
                <w:szCs w:val="21"/>
              </w:rPr>
            </w:pPr>
            <w:r>
              <w:rPr>
                <w:rFonts w:hint="eastAsia" w:ascii="楷体" w:hAnsi="楷体" w:eastAsia="楷体" w:cs="Times New Roman"/>
                <w:kern w:val="0"/>
                <w:sz w:val="21"/>
                <w:szCs w:val="21"/>
              </w:rPr>
              <w:t>图6 “红古田”系列文创</w:t>
            </w:r>
          </w:p>
        </w:tc>
      </w:tr>
    </w:tbl>
    <w:p>
      <w:pPr>
        <w:widowControl/>
        <w:wordWrap w:val="0"/>
        <w:spacing w:after="0" w:line="360" w:lineRule="auto"/>
        <w:ind w:firstLine="480" w:firstLineChars="200"/>
        <w:rPr>
          <w:rFonts w:cs="Times New Roman"/>
          <w:szCs w:val="24"/>
        </w:rPr>
      </w:pPr>
    </w:p>
    <w:p>
      <w:pPr>
        <w:pStyle w:val="4"/>
        <w:spacing w:before="0" w:after="0"/>
        <w:ind w:firstLine="0" w:firstLineChars="0"/>
        <w:rPr>
          <w:rFonts w:hint="eastAsia" w:eastAsia="黑体" w:cs="黑体"/>
          <w:color w:val="auto"/>
          <w:sz w:val="24"/>
          <w:szCs w:val="24"/>
        </w:rPr>
      </w:pPr>
      <w:bookmarkStart w:id="12" w:name="_Toc195705195"/>
      <w:bookmarkStart w:id="13" w:name="_Toc12583"/>
      <w:r>
        <w:rPr>
          <w:rFonts w:hint="eastAsia" w:eastAsia="黑体" w:cs="黑体"/>
          <w:color w:val="auto"/>
          <w:sz w:val="24"/>
          <w:szCs w:val="24"/>
        </w:rPr>
        <w:t>四、结语</w:t>
      </w:r>
      <w:bookmarkEnd w:id="12"/>
      <w:bookmarkEnd w:id="13"/>
    </w:p>
    <w:p>
      <w:pPr>
        <w:widowControl/>
        <w:wordWrap w:val="0"/>
        <w:spacing w:after="0" w:line="360" w:lineRule="auto"/>
        <w:ind w:firstLine="480" w:firstLineChars="200"/>
        <w:rPr>
          <w:rFonts w:cs="Times New Roman"/>
          <w:szCs w:val="24"/>
        </w:rPr>
      </w:pPr>
      <w:r>
        <w:rPr>
          <w:rFonts w:cs="Times New Roman"/>
          <w:szCs w:val="24"/>
        </w:rPr>
        <w:t>发挥优势，聚力而行。</w:t>
      </w:r>
      <w:r>
        <w:rPr>
          <w:rFonts w:hint="eastAsia" w:cs="Times New Roman"/>
          <w:szCs w:val="24"/>
        </w:rPr>
        <w:t>闽西是全国著名的革命老区，红色文化资源丰富、类型多样。</w:t>
      </w:r>
      <w:r>
        <w:rPr>
          <w:rFonts w:cs="Times New Roman"/>
          <w:szCs w:val="24"/>
        </w:rPr>
        <w:t>当前，龙岩全市宣传思想文化系统正以开展</w:t>
      </w:r>
      <w:r>
        <w:rPr>
          <w:rFonts w:hint="eastAsia" w:cs="Times New Roman"/>
          <w:szCs w:val="24"/>
        </w:rPr>
        <w:t>“</w:t>
      </w:r>
      <w:r>
        <w:rPr>
          <w:rFonts w:cs="Times New Roman"/>
          <w:szCs w:val="24"/>
        </w:rPr>
        <w:t>聚力红土铸魂</w:t>
      </w:r>
      <w:r>
        <w:rPr>
          <w:rFonts w:hint="eastAsia" w:cs="Times New Roman"/>
          <w:szCs w:val="24"/>
        </w:rPr>
        <w:t>，</w:t>
      </w:r>
      <w:r>
        <w:rPr>
          <w:rFonts w:cs="Times New Roman"/>
          <w:szCs w:val="24"/>
        </w:rPr>
        <w:t>奏响龙岩强音</w:t>
      </w:r>
      <w:r>
        <w:rPr>
          <w:rFonts w:hint="eastAsia" w:cs="Times New Roman"/>
          <w:szCs w:val="24"/>
        </w:rPr>
        <w:t>”</w:t>
      </w:r>
      <w:r>
        <w:rPr>
          <w:rFonts w:cs="Times New Roman"/>
          <w:szCs w:val="24"/>
        </w:rPr>
        <w:t>行动为契机，着眼推动十大重点工程，着力实施文化遗产保护传承工程、</w:t>
      </w:r>
      <w:r>
        <w:rPr>
          <w:rFonts w:hint="eastAsia" w:cs="Times New Roman"/>
          <w:szCs w:val="24"/>
        </w:rPr>
        <w:t>“</w:t>
      </w:r>
      <w:r>
        <w:rPr>
          <w:rFonts w:cs="Times New Roman"/>
          <w:szCs w:val="24"/>
        </w:rPr>
        <w:t>红旗跃过汀江</w:t>
      </w:r>
      <w:r>
        <w:rPr>
          <w:rFonts w:hint="eastAsia" w:cs="Times New Roman"/>
          <w:szCs w:val="24"/>
        </w:rPr>
        <w:t>”</w:t>
      </w:r>
      <w:r>
        <w:rPr>
          <w:rFonts w:cs="Times New Roman"/>
          <w:szCs w:val="24"/>
        </w:rPr>
        <w:t>红色资源保护利用工程</w:t>
      </w:r>
      <w:r>
        <w:rPr>
          <w:rFonts w:hint="eastAsia"/>
        </w:rPr>
        <w:t>，</w:t>
      </w:r>
      <w:r>
        <w:rPr>
          <w:rStyle w:val="39"/>
        </w:rPr>
        <w:footnoteReference w:id="0"/>
      </w:r>
      <w:r>
        <w:t>提</w:t>
      </w:r>
      <w:r>
        <w:rPr>
          <w:rFonts w:cs="Times New Roman"/>
          <w:szCs w:val="24"/>
        </w:rPr>
        <w:t>升</w:t>
      </w:r>
      <w:r>
        <w:rPr>
          <w:rFonts w:hint="eastAsia" w:cs="Times New Roman"/>
          <w:szCs w:val="24"/>
        </w:rPr>
        <w:t>本</w:t>
      </w:r>
      <w:r>
        <w:rPr>
          <w:rFonts w:cs="Times New Roman"/>
          <w:szCs w:val="24"/>
        </w:rPr>
        <w:t>市的知名度与正面形象，使之成为红色文化传承与展示的重要窗口，</w:t>
      </w:r>
      <w:r>
        <w:rPr>
          <w:rFonts w:hint="eastAsia" w:cs="Times New Roman"/>
          <w:szCs w:val="24"/>
        </w:rPr>
        <w:t>加强</w:t>
      </w:r>
      <w:r>
        <w:rPr>
          <w:rFonts w:cs="Times New Roman"/>
          <w:szCs w:val="24"/>
        </w:rPr>
        <w:t>构建党和人民群众之间的情感纽带，有效增强国家的整体凝聚力与向心力</w:t>
      </w:r>
      <w:r>
        <w:rPr>
          <w:rFonts w:hint="eastAsia" w:cs="Times New Roman"/>
          <w:szCs w:val="24"/>
        </w:rPr>
        <w:t>。在红色文化遗存保护传承上，龙岩市筑牢根基，严守文化根脉；以文塑旅、以旅彰文，促进红色文化与旅游产业深度融合，创新红色文化传播形式，拓宽传播渠道，提升红色文化影响力。通过开展丰富多样的文化活动、打造特色文旅项目，吸引更多民众参与红色文化体验，让红色文化真正走进大众生活。</w:t>
      </w:r>
    </w:p>
    <w:p>
      <w:pPr>
        <w:widowControl/>
        <w:wordWrap w:val="0"/>
        <w:spacing w:after="0" w:line="360" w:lineRule="auto"/>
        <w:ind w:firstLine="480" w:firstLineChars="200"/>
        <w:rPr>
          <w:rFonts w:cs="Times New Roman"/>
          <w:szCs w:val="24"/>
        </w:rPr>
      </w:pPr>
      <w:r>
        <w:rPr>
          <w:rFonts w:hint="eastAsia" w:cs="Times New Roman"/>
          <w:szCs w:val="24"/>
        </w:rPr>
        <w:t>展望未来，龙岩市将持续深化红色文化传承创新工作，挖掘红色文化内涵，开发更多优质红色文化产品，推动红色文化产业发展。借助各方力量讲好闽西红色故事，让红色文化持续浸润人心，搭建起党和人民紧密相连的桥梁，为闽西红色文化发展注入源源不断的动力，在这片红色圣地绘就更加绚烂的“闽西红”壮美画卷。</w:t>
      </w:r>
    </w:p>
    <w:p>
      <w:pPr>
        <w:widowControl/>
        <w:wordWrap w:val="0"/>
        <w:spacing w:after="0" w:line="360" w:lineRule="auto"/>
        <w:jc w:val="center"/>
        <w:rPr>
          <w:rFonts w:cs="Times New Roman"/>
          <w:szCs w:val="24"/>
        </w:rPr>
      </w:pPr>
      <w:r>
        <mc:AlternateContent>
          <mc:Choice Requires="wps">
            <w:drawing>
              <wp:inline distT="0" distB="0" distL="0" distR="0">
                <wp:extent cx="5172075" cy="1831975"/>
                <wp:effectExtent l="20955" t="20955" r="77470" b="77470"/>
                <wp:docPr id="110" name="文本框 110"/>
                <wp:cNvGraphicFramePr/>
                <a:graphic xmlns:a="http://schemas.openxmlformats.org/drawingml/2006/main">
                  <a:graphicData uri="http://schemas.microsoft.com/office/word/2010/wordprocessingShape">
                    <wps:wsp>
                      <wps:cNvSpPr txBox="1"/>
                      <wps:spPr>
                        <a:xfrm>
                          <a:off x="0" y="0"/>
                          <a:ext cx="5172075" cy="1831975"/>
                        </a:xfrm>
                        <a:prstGeom prst="horizontalScroll">
                          <a:avLst>
                            <a:gd name="adj" fmla="val 4815"/>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pPr>
                              <w:pStyle w:val="52"/>
                              <w:rPr>
                                <w:rFonts w:hint="eastAsia"/>
                              </w:rPr>
                            </w:pPr>
                            <w:r>
                              <w:t>每一个红色革命的文物背后都有厚重的故事</w:t>
                            </w:r>
                            <w:r>
                              <w:rPr>
                                <w:rFonts w:hint="eastAsia"/>
                              </w:rPr>
                              <w:t>。</w:t>
                            </w:r>
                            <w:r>
                              <w:t>即使是简单的一把手枪、一个斗笠与一个手雷，它的温度</w:t>
                            </w:r>
                            <w:r>
                              <w:rPr>
                                <w:rFonts w:hint="eastAsia"/>
                              </w:rPr>
                              <w:t>都</w:t>
                            </w:r>
                            <w:r>
                              <w:t>是活的</w:t>
                            </w:r>
                            <w:r>
                              <w:rPr>
                                <w:rFonts w:hint="eastAsia"/>
                              </w:rPr>
                              <w:t>。</w:t>
                            </w:r>
                            <w:r>
                              <w:t>文物是有生命的，包含着人生价值意义的探讨，可以帮助我们</w:t>
                            </w:r>
                            <w:r>
                              <w:rPr>
                                <w:rFonts w:hint="eastAsia"/>
                              </w:rPr>
                              <w:t>去</w:t>
                            </w:r>
                            <w:r>
                              <w:t>思索人活着的意义，并从学习历史中去学会适应</w:t>
                            </w:r>
                          </w:p>
                          <w:p>
                            <w:pPr>
                              <w:spacing w:after="0" w:line="360" w:lineRule="auto"/>
                              <w:jc w:val="right"/>
                              <w:rPr>
                                <w:rFonts w:hint="eastAsia" w:ascii="楷体" w:hAnsi="楷体" w:eastAsia="楷体" w:cs="楷体"/>
                                <w:color w:val="000000" w:themeColor="text1"/>
                                <w:szCs w:val="24"/>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（采访中央苏区（闽西）历史博物馆邓泽村馆长 详见访谈记录</w:t>
                            </w:r>
                            <w:r>
                              <w:rPr>
                                <w:rFonts w:ascii="楷体" w:hAnsi="楷体" w:eastAsia="楷体" w:cs="楷体"/>
                                <w:color w:val="000000" w:themeColor="text1"/>
                                <w:sz w:val="21"/>
                                <w:szCs w:val="21"/>
                                <w14:textFill>
                                  <w14:solidFill>
                                    <w14:schemeClr w14:val="tx1"/>
                                  </w14:solidFill>
                                </w14:textFill>
                              </w:rPr>
                              <w:t>13</w:t>
                            </w:r>
                            <w:r>
                              <w:rPr>
                                <w:rFonts w:hint="eastAsia" w:ascii="楷体" w:hAnsi="楷体" w:eastAsia="楷体" w:cs="楷体"/>
                                <w:color w:val="000000" w:themeColor="text1"/>
                                <w:sz w:val="21"/>
                                <w:szCs w:val="2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144.25pt;width:407.25pt;" fillcolor="#FBE8C9" filled="t" stroked="t" coordsize="21600,21600" o:gfxdata="UEsDBAoAAAAAAIdO4kAAAAAAAAAAAAAAAAAEAAAAZHJzL1BLAwQUAAAACACHTuJAVg9H7NMAAAAF&#10;AQAADwAAAGRycy9kb3ducmV2LnhtbE2PwU7DMBBE70j8g7VI3KiTiEZRiNMDlCMIWuC8jZfEIl5H&#10;ttsEvh7DBS4rjWY087bZLHYUJ/LBOFaQrzIQxJ3ThnsFL/v7qwpEiMgaR8ek4JMCbNrzswZr7WZ+&#10;ptMu9iKVcKhRwRDjVEsZuoEshpWbiJP37rzFmKTvpfY4p3I7yiLLSmnRcFoYcKLbgbqP3dEqiPNT&#10;+UZ3r86Y7dcDFqVfto9eqcuLPLsBEWmJf2H4wU/o0CamgzuyDmJUkB6Jvzd5VX69BnFQUFTVGmTb&#10;yP/07TdQSwMEFAAAAAgAh07iQLx0KUwCAwAAbAYAAA4AAABkcnMvZTJvRG9jLnhtbK1VzU4bMRC+&#10;V+o7WL6X3c0PhIgEBShVJVRQQ8XZ8XqTbb22azts4AHaN+ipl977XDxHPzu7S1S4FJXD4vGMv5n5&#10;5idHx5tKklthXanVhGZ7KSVCcZ2Xajmhn67P34wocZ6pnEmtxITeCUePp69fHdVmLHp6pWUuLAGI&#10;cuPaTOjKezNOEsdXomJuTxuhoCy0rZiHaJdJblkN9EomvTTdT2ptc2M1F87h9myrpNOIXxSC+8ui&#10;cMITOaGIzcevjd9F+CbTIzZeWmZWJW/CYC+IomKlgtMO6ox5Rta2fAJVldxqpwu/x3WV6KIouYg5&#10;IJss/Sub+YoZEXMBOc50NLn/B8s/3F5ZUuaoXQZ+FKtQpIcf3x9+/n749Y2ES1BUGzeG5dzA1m9O&#10;9Abm7b3DZch8U9gq/EdOBHqA3XUEi40nHJfD7KCXHgwp4dBlo352CAH4yeNzY51/J3RFwgF5alve&#10;a+WZnIM4KSPJ7PbC+ch23kTM8s+UFJVE7W6ZJINR1uI2tvDQIjdlys9LKePZtWiOGA1u0+jE2eXi&#10;VFoCvAk9P3k7Oj1sQl267bOt9f5hmv7bi16/e3HnOhdo6lzXlEjmPC7hM/4967P/QgSwsGyzlaUi&#10;LEzpcIBwkAJxnEkROqH1aVlHklSkntD9/rBJVcuy07knWVyj4DuZRPzYSAjAPT6FJFXgUsRJbcqg&#10;117Y+SqvyUKu7UeGiIbpKASYl6El+qNsK4Cj3kETO5NL7B8vKbHa35R+FWenrWUofUf0QjL+ZdtH&#10;0qzYtsCRgybvxjq2ZRdMlHbiTMJMbHs/nPxmsWkGZaHzO8wJ4ohT4Aw/L+H/AnW9YhYdikywMf0l&#10;PoXUoFU3J0rQ7vfP3Qf7OAz3lNTYVhPqvq6ZFSD5vULLHmaDAWB9FAZDTBmI2NUsdjVqXZ1qdHWG&#10;mhsej8Hey/ZYWF3dYLHOgleomOKIDPy2x1MPCQosZi5ms3jGQjPMX6i54QE61FXp2drrovRhxgNN&#10;W24aASststqs37Azd+Vo9fgjMf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Vg9H7NMAAAAFAQAA&#10;DwAAAAAAAAABACAAAAAiAAAAZHJzL2Rvd25yZXYueG1sUEsBAhQAFAAAAAgAh07iQLx0KUwCAwAA&#10;bAYAAA4AAAAAAAAAAQAgAAAAIgEAAGRycy9lMm9Eb2MueG1sUEsFBgAAAAAGAAYAWQEAAJYGAAAA&#10;AA==&#10;" adj="1040">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pPr>
                        <w:pStyle w:val="52"/>
                        <w:rPr>
                          <w:rFonts w:hint="eastAsia"/>
                        </w:rPr>
                      </w:pPr>
                      <w:r>
                        <w:t>每一个红色革命的文物背后都有厚重的故事</w:t>
                      </w:r>
                      <w:r>
                        <w:rPr>
                          <w:rFonts w:hint="eastAsia"/>
                        </w:rPr>
                        <w:t>。</w:t>
                      </w:r>
                      <w:r>
                        <w:t>即使是简单的一把手枪、一个斗笠与一个手雷，它的温度</w:t>
                      </w:r>
                      <w:r>
                        <w:rPr>
                          <w:rFonts w:hint="eastAsia"/>
                        </w:rPr>
                        <w:t>都</w:t>
                      </w:r>
                      <w:r>
                        <w:t>是活的</w:t>
                      </w:r>
                      <w:r>
                        <w:rPr>
                          <w:rFonts w:hint="eastAsia"/>
                        </w:rPr>
                        <w:t>。</w:t>
                      </w:r>
                      <w:r>
                        <w:t>文物是有生命的，包含着人生价值意义的探讨，可以帮助我们</w:t>
                      </w:r>
                      <w:r>
                        <w:rPr>
                          <w:rFonts w:hint="eastAsia"/>
                        </w:rPr>
                        <w:t>去</w:t>
                      </w:r>
                      <w:r>
                        <w:t>思索人活着的意义，并从学习历史中去学会适应</w:t>
                      </w:r>
                    </w:p>
                    <w:p>
                      <w:pPr>
                        <w:spacing w:after="0" w:line="360" w:lineRule="auto"/>
                        <w:jc w:val="right"/>
                        <w:rPr>
                          <w:rFonts w:hint="eastAsia" w:ascii="楷体" w:hAnsi="楷体" w:eastAsia="楷体" w:cs="楷体"/>
                          <w:color w:val="000000" w:themeColor="text1"/>
                          <w:szCs w:val="24"/>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（采访中央苏区（闽西）历史博物馆邓泽村馆长 详见访谈记录</w:t>
                      </w:r>
                      <w:r>
                        <w:rPr>
                          <w:rFonts w:ascii="楷体" w:hAnsi="楷体" w:eastAsia="楷体" w:cs="楷体"/>
                          <w:color w:val="000000" w:themeColor="text1"/>
                          <w:sz w:val="21"/>
                          <w:szCs w:val="21"/>
                          <w14:textFill>
                            <w14:solidFill>
                              <w14:schemeClr w14:val="tx1"/>
                            </w14:solidFill>
                          </w14:textFill>
                        </w:rPr>
                        <w:t>13</w:t>
                      </w:r>
                      <w:r>
                        <w:rPr>
                          <w:rFonts w:hint="eastAsia" w:ascii="楷体" w:hAnsi="楷体" w:eastAsia="楷体" w:cs="楷体"/>
                          <w:color w:val="000000" w:themeColor="text1"/>
                          <w:sz w:val="21"/>
                          <w:szCs w:val="21"/>
                          <w14:textFill>
                            <w14:solidFill>
                              <w14:schemeClr w14:val="tx1"/>
                            </w14:solidFill>
                          </w14:textFill>
                        </w:rPr>
                        <w:t>）</w:t>
                      </w:r>
                    </w:p>
                  </w:txbxContent>
                </v:textbox>
                <w10:wrap type="none"/>
                <w10:anchorlock/>
              </v:shape>
            </w:pict>
          </mc:Fallback>
        </mc:AlternateContent>
      </w:r>
    </w:p>
    <w:p>
      <w:pPr>
        <w:pStyle w:val="4"/>
        <w:spacing w:before="0" w:after="0"/>
        <w:ind w:firstLine="0" w:firstLineChars="0"/>
        <w:rPr>
          <w:rFonts w:hint="eastAsia" w:eastAsia="黑体" w:cs="黑体"/>
          <w:szCs w:val="24"/>
        </w:rPr>
      </w:pPr>
      <w:bookmarkStart w:id="14" w:name="_Toc8821"/>
      <w:bookmarkStart w:id="15" w:name="_Toc195705196"/>
      <w:r>
        <w:rPr>
          <w:rFonts w:hint="eastAsia" w:eastAsia="黑体" w:cs="黑体"/>
          <w:color w:val="auto"/>
          <w:sz w:val="24"/>
          <w:szCs w:val="24"/>
        </w:rPr>
        <w:t>参考文献</w:t>
      </w:r>
      <w:bookmarkEnd w:id="14"/>
      <w:bookmarkEnd w:id="15"/>
    </w:p>
    <w:p>
      <w:pPr>
        <w:widowControl/>
        <w:tabs>
          <w:tab w:val="left" w:pos="312"/>
        </w:tabs>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lang w:bidi="ar"/>
        </w:rPr>
        <w:t>[1]</w:t>
      </w:r>
      <w:r>
        <w:rPr>
          <w:rFonts w:hint="eastAsia" w:ascii="楷体" w:hAnsi="楷体" w:eastAsia="楷体" w:cs="楷体"/>
          <w:sz w:val="21"/>
          <w:szCs w:val="21"/>
        </w:rPr>
        <w:t>龙岩市红色文化遗产保护条例(草案)[N].闽西日报，2017-08-03(3)</w:t>
      </w:r>
    </w:p>
    <w:p>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lang w:bidi="ar"/>
        </w:rPr>
        <w:t>[2]张杰,戴敏.龙岩：打响五大品牌文旅融合迈新步[N].福建日报,2023-05-07(</w:t>
      </w:r>
      <w:r>
        <w:rPr>
          <w:rFonts w:ascii="楷体" w:hAnsi="楷体" w:eastAsia="楷体" w:cs="楷体"/>
          <w:sz w:val="21"/>
          <w:szCs w:val="21"/>
          <w:lang w:bidi="ar"/>
        </w:rPr>
        <w:t>3</w:t>
      </w:r>
      <w:r>
        <w:rPr>
          <w:rFonts w:hint="eastAsia" w:ascii="楷体" w:hAnsi="楷体" w:eastAsia="楷体" w:cs="楷体"/>
          <w:sz w:val="21"/>
          <w:szCs w:val="21"/>
          <w:lang w:bidi="ar"/>
        </w:rPr>
        <w:t>).</w:t>
      </w:r>
    </w:p>
    <w:p>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lang w:bidi="ar"/>
        </w:rPr>
        <w:t>[3]福建日报. 护好用好红色资源 讲活闽西红色故事[N/OL].福建日报,2020-11-16 [2025-03-25].</w:t>
      </w:r>
    </w:p>
    <w:p>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lang w:bidi="ar"/>
        </w:rPr>
        <w:t>[4]文化和旅游部.(2018-12-20).福建龙岩：传承与保护红色文化.中华人民共和国文化和旅游部.</w:t>
      </w:r>
    </w:p>
    <w:p>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lang w:bidi="ar"/>
        </w:rPr>
        <w:t>[5]新华网. (2021-03-30).福建龙岩：红色旅游升温.光明网.</w:t>
      </w:r>
    </w:p>
    <w:p>
      <w:pPr>
        <w:widowControl/>
        <w:wordWrap w:val="0"/>
        <w:spacing w:after="0" w:line="360" w:lineRule="auto"/>
        <w:ind w:firstLine="420" w:firstLineChars="200"/>
        <w:rPr>
          <w:rFonts w:hint="eastAsia" w:ascii="楷体" w:hAnsi="楷体" w:eastAsia="楷体" w:cs="楷体"/>
          <w:sz w:val="21"/>
          <w:szCs w:val="21"/>
          <w:lang w:bidi="ar"/>
        </w:rPr>
      </w:pPr>
      <w:r>
        <w:rPr>
          <w:rFonts w:hint="eastAsia" w:ascii="楷体" w:hAnsi="楷体" w:eastAsia="楷体" w:cs="楷体"/>
          <w:sz w:val="21"/>
          <w:szCs w:val="21"/>
          <w:lang w:bidi="ar"/>
        </w:rPr>
        <w:t>[6]莫志强.打好革命老区牌深化红色基因传承[N].闽西日报,2024-07-16(3).</w:t>
      </w:r>
    </w:p>
    <w:p>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lang w:bidi="ar"/>
        </w:rPr>
        <w:t>[7]谢琦珍.多元化视角传播红色文化的路径探究——以龙岩创新红色文化传播方式为例[J].中国报业,2024,(21):240-242.DOI:10.13854/j.cnki.cni.2024.21.033.</w:t>
      </w:r>
      <w:bookmarkEnd w:id="0"/>
      <w:bookmarkStart w:id="16" w:name="_GoBack"/>
      <w:bookmarkEnd w:id="16"/>
    </w:p>
    <w:sectPr>
      <w:headerReference r:id="rId4" w:type="default"/>
      <w:footerReference r:id="rId6" w:type="default"/>
      <w:head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0" w:usb1="00000000" w:usb2="00000000" w:usb3="00000000" w:csb0="00000000" w:csb1="00000000"/>
  </w:font>
  <w:font w:name="方正公文小标宋">
    <w:altName w:val="宋体"/>
    <w:panose1 w:val="00000000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ascii="宋体" w:hAnsi="宋体" w:eastAsia="宋体" w:cs="宋体"/>
        <w:kern w:val="0"/>
        <w:szCs w:val="24"/>
        <w:lang w:bidi="ar"/>
      </w:rPr>
      <w:drawing>
        <wp:anchor distT="0" distB="0" distL="114300" distR="114300" simplePos="0" relativeHeight="251663360" behindDoc="1" locked="0" layoutInCell="1" allowOverlap="1">
          <wp:simplePos x="0" y="0"/>
          <wp:positionH relativeFrom="margin">
            <wp:align>center</wp:align>
          </wp:positionH>
          <wp:positionV relativeFrom="paragraph">
            <wp:posOffset>-151130</wp:posOffset>
          </wp:positionV>
          <wp:extent cx="453390" cy="525780"/>
          <wp:effectExtent l="0" t="0" r="3810" b="7620"/>
          <wp:wrapNone/>
          <wp:docPr id="2614274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27441" name="图片 1" descr="IMG_256"/>
                  <pic:cNvPicPr>
                    <a:picLocks noChangeAspect="1"/>
                  </pic:cNvPicPr>
                </pic:nvPicPr>
                <pic:blipFill>
                  <a:blip r:embed="rId1">
                    <a:clrChange>
                      <a:clrFrom>
                        <a:srgbClr val="FFFFFF">
                          <a:alpha val="100000"/>
                        </a:srgbClr>
                      </a:clrFrom>
                      <a:clrTo>
                        <a:srgbClr val="FFFFFF">
                          <a:alpha val="100000"/>
                          <a:alpha val="0"/>
                        </a:srgbClr>
                      </a:clrTo>
                    </a:clrChange>
                    <a:duotone>
                      <a:schemeClr val="accent2">
                        <a:shade val="45000"/>
                        <a:satMod val="135000"/>
                      </a:schemeClr>
                      <a:prstClr val="white"/>
                    </a:duotone>
                    <a:extLst>
                      <a:ext uri="{BEBA8EAE-BF5A-486C-A8C5-ECC9F3942E4B}">
                        <a14:imgProps xmlns:a14="http://schemas.microsoft.com/office/drawing/2010/main">
                          <a14:imgLayer r:embed="rId2">
                            <a14:imgEffect>
                              <a14:artisticPaintStrokes/>
                            </a14:imgEffect>
                          </a14:imgLayer>
                        </a14:imgProps>
                      </a:ext>
                    </a:extLst>
                  </a:blip>
                  <a:stretch>
                    <a:fillRect/>
                  </a:stretch>
                </pic:blipFill>
                <pic:spPr>
                  <a:xfrm>
                    <a:off x="0" y="0"/>
                    <a:ext cx="453600" cy="525600"/>
                  </a:xfrm>
                  <a:prstGeom prst="rect">
                    <a:avLst/>
                  </a:prstGeom>
                  <a:noFill/>
                  <a:ln w="9525">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220980" cy="1828800"/>
              <wp:effectExtent l="0" t="0" r="0" b="0"/>
              <wp:wrapNone/>
              <wp:docPr id="1833007754" name="文本框 1833007754"/>
              <wp:cNvGraphicFramePr/>
              <a:graphic xmlns:a="http://schemas.openxmlformats.org/drawingml/2006/main">
                <a:graphicData uri="http://schemas.microsoft.com/office/word/2010/wordprocessingShape">
                  <wps:wsp>
                    <wps:cNvSpPr txBox="1"/>
                    <wps:spPr>
                      <a:xfrm>
                        <a:off x="0" y="0"/>
                        <a:ext cx="2209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1pt;height:144pt;width:17.4pt;mso-position-horizontal:center;mso-position-horizontal-relative:margin;z-index:251660288;mso-width-relative:page;mso-height-relative:page;" filled="f" stroked="f" coordsize="21600,21600" o:gfxdata="UEsDBAoAAAAAAIdO4kAAAAAAAAAAAAAAAAAEAAAAZHJzL1BLAwQUAAAACACHTuJA9pVHDNUAAAAF&#10;AQAADwAAAGRycy9kb3ducmV2LnhtbE2PwU7DMBBE70j8g7VI3Fq7AUEU4vSAoAc4kSLEcRtv4rSx&#10;HcVuWvh6lhMcRzM7+6Zcn90gZppiH7yG1VKBIN8E0/tOw/v2eZGDiAm9wSF40vBFEdbV5UWJhQkn&#10;/0ZznTrBJT4WqMGmNBZSxsaSw7gMI3n22jA5TCynTpoJT1zuBpkpdScd9p4/WBzp0VJzqI+OMT5e&#10;ldt8t/bTvWAba7udN097ra+vVuoBRKJz+gvDLz7fQMVMu3D0JopBAw9JGhYZCDZvbnnGTkOW3+cg&#10;q1L+p69+AFBLAwQUAAAACACHTuJAqVfIQB4CAAAaBAAADgAAAGRycy9lMm9Eb2MueG1srVPLjtMw&#10;FN0j8Q+W9zRpy8yEqumozKgIqWJGKoi16zhNpPiB7TYpHwB/wIoNe76r38Gx27QjYIXYODf3fc89&#10;d3rbyYbshHW1VjkdDlJKhOK6qNUmpx/eL15klDjPVMEarURO98LR29nzZ9PWTMRIV7ophCVIotyk&#10;NTmtvDeTJHG8EpK5gTZCwVhqK5nHr90khWUtsssmGaXpddJqWxiruXAO2vujkc5i/rIU3D+UpROe&#10;NDlFbz6+Nr7r8CazKZtsLDNVzU9tsH/oQrJaoeg51T3zjGxt/UcqWXOrnS79gGuZ6LKsuYgzYJph&#10;+ts0q4oZEWcBOM6cYXL/Ly1/t3u0pC6wu2w8TtObm6uXlCgmsavDt6+H7z8PP76QJzYA1ho3QdzK&#10;INJ3r3WH4ABk0DsoAw5daWX4YkICO6Dfn+EWnSccytEofZXBwmEaZqMsS+M+kku0sc6/EVqSIOTU&#10;Yp0RZbZbOo+KcO1dQjGlF3XTxJU2irQ5vR5fpTHgbEFEoxB46TVIvlt3pwHWuthjLquPVHGGL2oU&#10;XzLnH5kFN9Aw+O4f8JSNRhF9kiiptP38N33wx8pgpaQF13LqPm2ZFZQ0bxWWGYjZC7YX1r2gtvJO&#10;g75DXJLhUUSA9U0vllbLjziDeagCE1MctXLqe/HOHxmPM+JiPo9OoJ9hfqlWhofUAT5n5lsPCCOy&#10;AZYjFie0QMAI+OlYAsOf/kevy0nP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lUcM1QAAAAUB&#10;AAAPAAAAAAAAAAEAIAAAACIAAABkcnMvZG93bnJldi54bWxQSwECFAAUAAAACACHTuJAqVfIQB4C&#10;AAAaBAAADgAAAAAAAAABACAAAAAkAQAAZHJzL2Uyb0RvYy54bWxQSwUGAAAAAAYABgBZAQAAtAUA&#10;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5"/>
        <w:wordWrap w:val="0"/>
        <w:spacing w:after="0" w:line="264" w:lineRule="auto"/>
        <w:rPr>
          <w:rFonts w:cs="Times New Roman"/>
        </w:rPr>
      </w:pPr>
      <w:r>
        <w:rPr>
          <w:rStyle w:val="39"/>
          <w:rFonts w:cs="Times New Roman"/>
        </w:rPr>
        <w:footnoteRef/>
      </w:r>
      <w:r>
        <w:rPr>
          <w:rFonts w:cs="Times New Roman"/>
        </w:rPr>
        <w:t xml:space="preserve"> </w:t>
      </w:r>
      <w:r>
        <w:rPr>
          <w:rFonts w:hint="eastAsia" w:cs="Times New Roman"/>
          <w:shd w:val="clear" w:color="auto" w:fill="FFFFFF"/>
        </w:rPr>
        <w:t>莫志强.打好革命老区牌深化红色基因传承[N].闽西日报,2024-07-16(3).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rPr>
      <w:t>闽派新语：解码地域文化“破圈”机制的福建答卷——基于福建五地市的调研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fldChar w:fldCharType="begin"/>
    </w:r>
    <w:r>
      <w:instrText xml:space="preserve"> STYLEREF  "标题 1"  \* MERGEFORMAT </w:instrText>
    </w:r>
    <w:r>
      <w:fldChar w:fldCharType="separate"/>
    </w:r>
    <w:r>
      <w:t>附件五 调研报告</w:t>
    </w:r>
    <w:r>
      <w:fldChar w:fldCharType="end"/>
    </w:r>
    <w: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AB313A"/>
    <w:multiLevelType w:val="multilevel"/>
    <w:tmpl w:val="DCAB313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50F02"/>
    <w:rsid w:val="1A3C3CD7"/>
    <w:rsid w:val="316178A9"/>
    <w:rsid w:val="3BB7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paragraph" w:styleId="2">
    <w:name w:val="heading 1"/>
    <w:basedOn w:val="1"/>
    <w:next w:val="1"/>
    <w:link w:val="43"/>
    <w:qFormat/>
    <w:uiPriority w:val="9"/>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link w:val="63"/>
    <w:semiHidden/>
    <w:unhideWhenUsed/>
    <w:qFormat/>
    <w:uiPriority w:val="9"/>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64"/>
    <w:semiHidden/>
    <w:unhideWhenUsed/>
    <w:qFormat/>
    <w:uiPriority w:val="9"/>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sz w:val="28"/>
    </w:rPr>
  </w:style>
  <w:style w:type="paragraph" w:styleId="5">
    <w:name w:val="heading 4"/>
    <w:basedOn w:val="1"/>
    <w:next w:val="1"/>
    <w:link w:val="65"/>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link w:val="66"/>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link w:val="67"/>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link w:val="68"/>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link w:val="69"/>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link w:val="70"/>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4">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sz w:val="21"/>
    </w:r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annotation text"/>
    <w:basedOn w:val="1"/>
    <w:link w:val="44"/>
    <w:unhideWhenUsed/>
    <w:qFormat/>
    <w:uiPriority w:val="99"/>
    <w:pPr>
      <w:jc w:val="left"/>
    </w:pPr>
  </w:style>
  <w:style w:type="paragraph" w:styleId="14">
    <w:name w:val="Body Text"/>
    <w:basedOn w:val="1"/>
    <w:link w:val="45"/>
    <w:semiHidden/>
    <w:unhideWhenUsed/>
    <w:qFormat/>
    <w:uiPriority w:val="99"/>
    <w:pPr>
      <w:spacing w:after="120"/>
    </w:pPr>
  </w:style>
  <w:style w:type="paragraph" w:styleId="15">
    <w:name w:val="toc 5"/>
    <w:basedOn w:val="1"/>
    <w:next w:val="1"/>
    <w:unhideWhenUsed/>
    <w:qFormat/>
    <w:uiPriority w:val="39"/>
    <w:pPr>
      <w:ind w:left="1680" w:leftChars="800"/>
    </w:pPr>
    <w:rPr>
      <w:rFonts w:asciiTheme="minorHAnsi" w:hAnsiTheme="minorHAnsi" w:eastAsiaTheme="minorEastAsia"/>
      <w:sz w:val="21"/>
    </w:rPr>
  </w:style>
  <w:style w:type="paragraph" w:styleId="16">
    <w:name w:val="toc 3"/>
    <w:basedOn w:val="1"/>
    <w:next w:val="1"/>
    <w:unhideWhenUsed/>
    <w:qFormat/>
    <w:uiPriority w:val="39"/>
    <w:pPr>
      <w:tabs>
        <w:tab w:val="right" w:leader="dot" w:pos="8303"/>
      </w:tabs>
      <w:spacing w:after="0" w:line="360" w:lineRule="auto"/>
      <w:ind w:firstLine="480" w:firstLineChars="200"/>
    </w:pPr>
    <w:rPr>
      <w:rFonts w:ascii="楷体" w:hAnsi="楷体" w:eastAsia="楷体" w:cs="黑体"/>
    </w:rPr>
  </w:style>
  <w:style w:type="paragraph" w:styleId="17">
    <w:name w:val="toc 8"/>
    <w:basedOn w:val="1"/>
    <w:next w:val="1"/>
    <w:unhideWhenUsed/>
    <w:qFormat/>
    <w:uiPriority w:val="39"/>
    <w:pPr>
      <w:ind w:left="2940" w:leftChars="1400"/>
    </w:pPr>
    <w:rPr>
      <w:rFonts w:asciiTheme="minorHAnsi" w:hAnsiTheme="minorHAnsi" w:eastAsiaTheme="minorEastAsia"/>
      <w:sz w:val="21"/>
    </w:rPr>
  </w:style>
  <w:style w:type="paragraph" w:styleId="18">
    <w:name w:val="endnote text"/>
    <w:basedOn w:val="1"/>
    <w:link w:val="60"/>
    <w:qFormat/>
    <w:uiPriority w:val="0"/>
    <w:pPr>
      <w:snapToGrid w:val="0"/>
      <w:jc w:val="left"/>
    </w:pPr>
    <w:rPr>
      <w:rFonts w:asciiTheme="minorHAnsi" w:hAnsiTheme="minorHAnsi" w:eastAsiaTheme="minorEastAsia"/>
      <w:sz w:val="21"/>
    </w:rPr>
  </w:style>
  <w:style w:type="paragraph" w:styleId="19">
    <w:name w:val="Balloon Text"/>
    <w:basedOn w:val="1"/>
    <w:link w:val="46"/>
    <w:semiHidden/>
    <w:unhideWhenUsed/>
    <w:qFormat/>
    <w:uiPriority w:val="99"/>
    <w:rPr>
      <w:sz w:val="18"/>
      <w:szCs w:val="18"/>
    </w:rPr>
  </w:style>
  <w:style w:type="paragraph" w:styleId="20">
    <w:name w:val="footer"/>
    <w:basedOn w:val="1"/>
    <w:link w:val="47"/>
    <w:unhideWhenUsed/>
    <w:qFormat/>
    <w:uiPriority w:val="99"/>
    <w:pPr>
      <w:tabs>
        <w:tab w:val="center" w:pos="4153"/>
        <w:tab w:val="left" w:pos="4705"/>
        <w:tab w:val="right" w:pos="8306"/>
      </w:tabs>
      <w:snapToGrid w:val="0"/>
      <w:jc w:val="center"/>
    </w:pPr>
    <w:rPr>
      <w:sz w:val="18"/>
      <w:szCs w:val="18"/>
    </w:rPr>
  </w:style>
  <w:style w:type="paragraph" w:styleId="21">
    <w:name w:val="header"/>
    <w:basedOn w:val="1"/>
    <w:link w:val="48"/>
    <w:unhideWhenUsed/>
    <w:qFormat/>
    <w:uiPriority w:val="99"/>
    <w:pPr>
      <w:pBdr>
        <w:bottom w:val="single" w:color="auto" w:sz="4" w:space="0"/>
      </w:pBdr>
      <w:tabs>
        <w:tab w:val="center" w:pos="4153"/>
        <w:tab w:val="right" w:pos="8306"/>
      </w:tabs>
      <w:snapToGrid w:val="0"/>
      <w:jc w:val="right"/>
    </w:pPr>
    <w:rPr>
      <w:sz w:val="18"/>
      <w:szCs w:val="18"/>
    </w:rPr>
  </w:style>
  <w:style w:type="paragraph" w:styleId="22">
    <w:name w:val="toc 1"/>
    <w:basedOn w:val="1"/>
    <w:next w:val="1"/>
    <w:unhideWhenUsed/>
    <w:qFormat/>
    <w:uiPriority w:val="39"/>
    <w:pPr>
      <w:tabs>
        <w:tab w:val="right" w:leader="dot" w:pos="8303"/>
      </w:tabs>
      <w:spacing w:after="0" w:line="240" w:lineRule="auto"/>
    </w:pPr>
    <w:rPr>
      <w:rFonts w:ascii="黑体" w:hAnsi="黑体" w:eastAsia="黑体"/>
      <w:b/>
      <w:sz w:val="28"/>
      <w:szCs w:val="28"/>
    </w:rPr>
  </w:style>
  <w:style w:type="paragraph" w:styleId="23">
    <w:name w:val="toc 4"/>
    <w:basedOn w:val="1"/>
    <w:next w:val="1"/>
    <w:unhideWhenUsed/>
    <w:qFormat/>
    <w:uiPriority w:val="39"/>
    <w:pPr>
      <w:ind w:left="1260" w:leftChars="600"/>
    </w:pPr>
  </w:style>
  <w:style w:type="paragraph" w:styleId="24">
    <w:name w:val="Subtitle"/>
    <w:basedOn w:val="1"/>
    <w:next w:val="1"/>
    <w:link w:val="72"/>
    <w:qFormat/>
    <w:uiPriority w:val="11"/>
    <w:pPr>
      <w:widowControl/>
      <w:wordWrap w:val="0"/>
      <w:spacing w:line="360" w:lineRule="auto"/>
      <w:ind w:firstLine="420" w:firstLineChars="200"/>
      <w:jc w:val="center"/>
      <w:outlineLvl w:val="0"/>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5">
    <w:name w:val="footnote text"/>
    <w:basedOn w:val="1"/>
    <w:link w:val="49"/>
    <w:unhideWhenUsed/>
    <w:qFormat/>
    <w:uiPriority w:val="99"/>
    <w:pPr>
      <w:snapToGrid w:val="0"/>
      <w:jc w:val="left"/>
    </w:pPr>
    <w:rPr>
      <w:sz w:val="18"/>
      <w:szCs w:val="18"/>
    </w:rPr>
  </w:style>
  <w:style w:type="paragraph" w:styleId="26">
    <w:name w:val="toc 6"/>
    <w:basedOn w:val="1"/>
    <w:next w:val="1"/>
    <w:unhideWhenUsed/>
    <w:qFormat/>
    <w:uiPriority w:val="39"/>
    <w:pPr>
      <w:ind w:left="2100" w:leftChars="1000"/>
    </w:pPr>
    <w:rPr>
      <w:rFonts w:asciiTheme="minorHAnsi" w:hAnsiTheme="minorHAnsi" w:eastAsiaTheme="minorEastAsia"/>
      <w:sz w:val="21"/>
    </w:rPr>
  </w:style>
  <w:style w:type="paragraph" w:styleId="27">
    <w:name w:val="toc 2"/>
    <w:basedOn w:val="1"/>
    <w:next w:val="1"/>
    <w:unhideWhenUsed/>
    <w:qFormat/>
    <w:uiPriority w:val="39"/>
    <w:pPr>
      <w:ind w:left="420" w:leftChars="200"/>
    </w:pPr>
    <w:rPr>
      <w:rFonts w:eastAsia="黑体"/>
      <w:b/>
    </w:rPr>
  </w:style>
  <w:style w:type="paragraph" w:styleId="28">
    <w:name w:val="toc 9"/>
    <w:basedOn w:val="1"/>
    <w:next w:val="1"/>
    <w:unhideWhenUsed/>
    <w:qFormat/>
    <w:uiPriority w:val="39"/>
    <w:pPr>
      <w:ind w:left="3360" w:leftChars="1600"/>
    </w:pPr>
    <w:rPr>
      <w:rFonts w:asciiTheme="minorHAnsi" w:hAnsiTheme="minorHAnsi" w:eastAsiaTheme="minorEastAsia"/>
      <w:sz w:val="21"/>
    </w:rPr>
  </w:style>
  <w:style w:type="paragraph" w:styleId="29">
    <w:name w:val="Normal (Web)"/>
    <w:basedOn w:val="1"/>
    <w:semiHidden/>
    <w:unhideWhenUsed/>
    <w:qFormat/>
    <w:uiPriority w:val="99"/>
  </w:style>
  <w:style w:type="paragraph" w:styleId="30">
    <w:name w:val="Title"/>
    <w:basedOn w:val="1"/>
    <w:next w:val="1"/>
    <w:link w:val="71"/>
    <w:qFormat/>
    <w:uiPriority w:val="10"/>
    <w:pPr>
      <w:widowControl/>
      <w:wordWrap w:val="0"/>
      <w:spacing w:after="80" w:line="360" w:lineRule="auto"/>
      <w:ind w:firstLine="420" w:firstLineChars="200"/>
      <w:contextualSpacing/>
      <w:jc w:val="center"/>
      <w:outlineLvl w:val="0"/>
    </w:pPr>
    <w:rPr>
      <w:rFonts w:asciiTheme="majorHAnsi" w:hAnsiTheme="majorHAnsi" w:eastAsiaTheme="majorEastAsia" w:cstheme="majorBidi"/>
      <w:spacing w:val="-10"/>
      <w:kern w:val="28"/>
      <w:sz w:val="56"/>
      <w:szCs w:val="56"/>
    </w:rPr>
  </w:style>
  <w:style w:type="paragraph" w:styleId="31">
    <w:name w:val="annotation subject"/>
    <w:basedOn w:val="13"/>
    <w:next w:val="13"/>
    <w:link w:val="62"/>
    <w:semiHidden/>
    <w:unhideWhenUsed/>
    <w:qFormat/>
    <w:uiPriority w:val="99"/>
    <w:rPr>
      <w:b/>
      <w:bCs/>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basedOn w:val="34"/>
    <w:qFormat/>
    <w:uiPriority w:val="22"/>
    <w:rPr>
      <w:rFonts w:ascii="Times New Roman" w:hAnsi="Times New Roman" w:eastAsia="宋体" w:cs="Times New Roman"/>
      <w:b/>
    </w:rPr>
  </w:style>
  <w:style w:type="character" w:styleId="36">
    <w:name w:val="endnote reference"/>
    <w:basedOn w:val="34"/>
    <w:qFormat/>
    <w:uiPriority w:val="0"/>
    <w:rPr>
      <w:rFonts w:ascii="Times New Roman" w:hAnsi="Times New Roman" w:eastAsia="宋体" w:cs="Times New Roman"/>
      <w:vertAlign w:val="superscript"/>
    </w:rPr>
  </w:style>
  <w:style w:type="character" w:styleId="37">
    <w:name w:val="Hyperlink"/>
    <w:basedOn w:val="34"/>
    <w:unhideWhenUsed/>
    <w:qFormat/>
    <w:uiPriority w:val="99"/>
    <w:rPr>
      <w:rFonts w:ascii="Times New Roman" w:hAnsi="Times New Roman" w:eastAsia="宋体" w:cs="Times New Roman"/>
      <w:color w:val="0000FF"/>
      <w:u w:val="single"/>
    </w:rPr>
  </w:style>
  <w:style w:type="character" w:styleId="38">
    <w:name w:val="annotation reference"/>
    <w:basedOn w:val="34"/>
    <w:semiHidden/>
    <w:unhideWhenUsed/>
    <w:qFormat/>
    <w:uiPriority w:val="99"/>
    <w:rPr>
      <w:rFonts w:ascii="Times New Roman" w:hAnsi="Times New Roman" w:eastAsia="宋体" w:cs="Times New Roman"/>
      <w:sz w:val="21"/>
      <w:szCs w:val="21"/>
    </w:rPr>
  </w:style>
  <w:style w:type="character" w:styleId="39">
    <w:name w:val="footnote reference"/>
    <w:basedOn w:val="34"/>
    <w:qFormat/>
    <w:uiPriority w:val="0"/>
    <w:rPr>
      <w:rFonts w:ascii="Times New Roman" w:hAnsi="Times New Roman" w:eastAsia="宋体" w:cs="Times New Roman"/>
      <w:vertAlign w:val="superscript"/>
    </w:rPr>
  </w:style>
  <w:style w:type="paragraph" w:customStyle="1" w:styleId="40">
    <w:name w:val="手动目录 1"/>
    <w:uiPriority w:val="0"/>
    <w:pPr>
      <w:ind w:leftChars="0"/>
    </w:pPr>
    <w:rPr>
      <w:rFonts w:ascii="Times New Roman" w:hAnsi="Times New Roman" w:eastAsia="黑体" w:cstheme="minorBidi"/>
      <w:sz w:val="24"/>
      <w:szCs w:val="20"/>
    </w:rPr>
  </w:style>
  <w:style w:type="paragraph" w:customStyle="1" w:styleId="41">
    <w:name w:val="公式"/>
    <w:basedOn w:val="1"/>
    <w:qFormat/>
    <w:uiPriority w:val="0"/>
    <w:pPr>
      <w:tabs>
        <w:tab w:val="left" w:pos="4200"/>
        <w:tab w:val="right" w:pos="8505"/>
      </w:tabs>
    </w:pPr>
    <w:rPr>
      <w:rFonts w:ascii="Times New Roman" w:hAnsi="Times New Roman" w:eastAsia="宋体"/>
      <w:sz w:val="24"/>
    </w:rPr>
  </w:style>
  <w:style w:type="paragraph" w:customStyle="1" w:styleId="42">
    <w:name w:val="样式1"/>
    <w:basedOn w:val="1"/>
    <w:link w:val="107"/>
    <w:qFormat/>
    <w:uiPriority w:val="0"/>
    <w:pPr>
      <w:spacing w:line="360" w:lineRule="auto"/>
      <w:outlineLvl w:val="1"/>
    </w:pPr>
    <w:rPr>
      <w:rFonts w:eastAsia="黑体" w:cs="黑体"/>
      <w:sz w:val="32"/>
      <w:szCs w:val="32"/>
    </w:rPr>
  </w:style>
  <w:style w:type="character" w:customStyle="1" w:styleId="43">
    <w:name w:val="标题 1 字符"/>
    <w:link w:val="2"/>
    <w:qFormat/>
    <w:uiPriority w:val="9"/>
    <w:rPr>
      <w:rFonts w:ascii="Times New Roman" w:hAnsi="Times New Roman" w:eastAsia="宋体" w:cs="Times New Roman"/>
      <w:b/>
      <w:kern w:val="44"/>
      <w:sz w:val="44"/>
    </w:rPr>
  </w:style>
  <w:style w:type="character" w:customStyle="1" w:styleId="44">
    <w:name w:val="批注文字 字符"/>
    <w:basedOn w:val="34"/>
    <w:link w:val="13"/>
    <w:qFormat/>
    <w:uiPriority w:val="99"/>
    <w:rPr>
      <w:rFonts w:ascii="Times New Roman" w:hAnsi="Times New Roman" w:eastAsia="宋体" w:cs="Times New Roman"/>
    </w:rPr>
  </w:style>
  <w:style w:type="character" w:customStyle="1" w:styleId="45">
    <w:name w:val="正文文本 字符"/>
    <w:basedOn w:val="34"/>
    <w:link w:val="14"/>
    <w:semiHidden/>
    <w:qFormat/>
    <w:uiPriority w:val="99"/>
    <w:rPr>
      <w:rFonts w:ascii="Times New Roman" w:hAnsi="Times New Roman" w:eastAsia="宋体" w:cs="Times New Roman"/>
    </w:rPr>
  </w:style>
  <w:style w:type="character" w:customStyle="1" w:styleId="46">
    <w:name w:val="批注框文本 字符"/>
    <w:basedOn w:val="34"/>
    <w:link w:val="19"/>
    <w:semiHidden/>
    <w:qFormat/>
    <w:uiPriority w:val="99"/>
    <w:rPr>
      <w:rFonts w:ascii="Times New Roman" w:hAnsi="Times New Roman" w:eastAsia="宋体" w:cs="Times New Roman"/>
      <w:sz w:val="18"/>
      <w:szCs w:val="18"/>
    </w:rPr>
  </w:style>
  <w:style w:type="character" w:customStyle="1" w:styleId="47">
    <w:name w:val="页脚 字符"/>
    <w:basedOn w:val="34"/>
    <w:link w:val="20"/>
    <w:qFormat/>
    <w:uiPriority w:val="99"/>
    <w:rPr>
      <w:rFonts w:ascii="Times New Roman" w:hAnsi="Times New Roman" w:eastAsia="宋体" w:cs="Times New Roman"/>
      <w:sz w:val="18"/>
      <w:szCs w:val="18"/>
    </w:rPr>
  </w:style>
  <w:style w:type="character" w:customStyle="1" w:styleId="48">
    <w:name w:val="页眉 字符"/>
    <w:basedOn w:val="34"/>
    <w:link w:val="21"/>
    <w:qFormat/>
    <w:uiPriority w:val="99"/>
    <w:rPr>
      <w:rFonts w:ascii="Times New Roman" w:hAnsi="Times New Roman" w:eastAsia="宋体" w:cs="Times New Roman"/>
      <w:sz w:val="18"/>
      <w:szCs w:val="18"/>
    </w:rPr>
  </w:style>
  <w:style w:type="character" w:customStyle="1" w:styleId="49">
    <w:name w:val="脚注文本 字符"/>
    <w:basedOn w:val="34"/>
    <w:link w:val="25"/>
    <w:qFormat/>
    <w:uiPriority w:val="99"/>
    <w:rPr>
      <w:rFonts w:ascii="Times New Roman" w:hAnsi="Times New Roman" w:eastAsia="宋体" w:cs="Times New Roman"/>
      <w:sz w:val="18"/>
      <w:szCs w:val="18"/>
    </w:rPr>
  </w:style>
  <w:style w:type="paragraph" w:customStyle="1" w:styleId="50">
    <w:name w:val="列出段落1"/>
    <w:basedOn w:val="1"/>
    <w:qFormat/>
    <w:uiPriority w:val="34"/>
    <w:pPr>
      <w:widowControl/>
      <w:wordWrap w:val="0"/>
      <w:spacing w:line="360" w:lineRule="auto"/>
      <w:ind w:firstLine="420" w:firstLineChars="200"/>
      <w:outlineLvl w:val="0"/>
    </w:pPr>
    <w:rPr>
      <w:rFonts w:ascii="等线" w:hAnsi="等线" w:eastAsia="等线" w:cs="宋体"/>
    </w:rPr>
  </w:style>
  <w:style w:type="paragraph" w:customStyle="1" w:styleId="51">
    <w:name w:val="(一)"/>
    <w:basedOn w:val="1"/>
    <w:qFormat/>
    <w:uiPriority w:val="0"/>
    <w:pPr>
      <w:widowControl/>
      <w:wordWrap w:val="0"/>
      <w:spacing w:beforeLines="50" w:afterLines="50" w:line="360" w:lineRule="auto"/>
      <w:ind w:firstLine="200" w:firstLineChars="200"/>
      <w:outlineLvl w:val="0"/>
    </w:pPr>
    <w:rPr>
      <w:rFonts w:ascii="宋体" w:hAnsi="宋体" w:eastAsia="黑体" w:cs="宋体"/>
      <w:szCs w:val="28"/>
    </w:rPr>
  </w:style>
  <w:style w:type="paragraph" w:customStyle="1" w:styleId="52">
    <w:name w:val="zwen"/>
    <w:basedOn w:val="1"/>
    <w:qFormat/>
    <w:uiPriority w:val="0"/>
    <w:pPr>
      <w:widowControl/>
      <w:wordWrap w:val="0"/>
      <w:spacing w:after="0" w:line="360" w:lineRule="auto"/>
      <w:ind w:firstLine="480" w:firstLineChars="200"/>
    </w:pPr>
    <w:rPr>
      <w:rFonts w:ascii="楷体" w:hAnsi="楷体" w:eastAsia="楷体" w:cs="宋体"/>
      <w:szCs w:val="24"/>
    </w:rPr>
  </w:style>
  <w:style w:type="paragraph" w:customStyle="1" w:styleId="53">
    <w:name w:val="acbfdd8b-e11b-4d36-88ff-6049b138f862"/>
    <w:basedOn w:val="14"/>
    <w:link w:val="54"/>
    <w:qFormat/>
    <w:uiPriority w:val="0"/>
    <w:pPr>
      <w:adjustRightInd w:val="0"/>
      <w:spacing w:after="0" w:line="288" w:lineRule="auto"/>
      <w:ind w:firstLine="200" w:firstLineChars="200"/>
      <w:jc w:val="left"/>
    </w:pPr>
    <w:rPr>
      <w:rFonts w:ascii="微软雅黑" w:hAnsi="微软雅黑" w:eastAsia="微软雅黑" w:cs="Times New Roman"/>
      <w:color w:val="000000"/>
      <w:sz w:val="22"/>
      <w:szCs w:val="24"/>
    </w:rPr>
  </w:style>
  <w:style w:type="character" w:customStyle="1" w:styleId="54">
    <w:name w:val="acbfdd8b-e11b-4d36-88ff-6049b138f862 字符"/>
    <w:basedOn w:val="34"/>
    <w:link w:val="53"/>
    <w:qFormat/>
    <w:uiPriority w:val="0"/>
    <w:rPr>
      <w:rFonts w:ascii="微软雅黑" w:hAnsi="微软雅黑" w:eastAsia="微软雅黑" w:cs="Times New Roman"/>
      <w:color w:val="000000"/>
      <w:sz w:val="22"/>
      <w:szCs w:val="24"/>
    </w:rPr>
  </w:style>
  <w:style w:type="paragraph" w:customStyle="1" w:styleId="55">
    <w:name w:val="be358f00-9758-446e-aec5-cde8345aeef3"/>
    <w:basedOn w:val="14"/>
    <w:link w:val="56"/>
    <w:qFormat/>
    <w:uiPriority w:val="0"/>
    <w:pPr>
      <w:adjustRightInd w:val="0"/>
      <w:spacing w:after="0" w:line="288" w:lineRule="auto"/>
      <w:ind w:firstLine="440"/>
      <w:jc w:val="left"/>
    </w:pPr>
    <w:rPr>
      <w:rFonts w:ascii="微软雅黑" w:hAnsi="微软雅黑" w:eastAsia="微软雅黑" w:cs="Times New Roman"/>
      <w:color w:val="000000"/>
      <w:sz w:val="22"/>
    </w:rPr>
  </w:style>
  <w:style w:type="character" w:customStyle="1" w:styleId="56">
    <w:name w:val="be358f00-9758-446e-aec5-cde8345aeef3 字符"/>
    <w:basedOn w:val="54"/>
    <w:link w:val="55"/>
    <w:qFormat/>
    <w:uiPriority w:val="0"/>
    <w:rPr>
      <w:rFonts w:ascii="微软雅黑" w:hAnsi="微软雅黑" w:eastAsia="微软雅黑" w:cs="Times New Roman"/>
      <w:color w:val="000000"/>
      <w:sz w:val="22"/>
    </w:rPr>
  </w:style>
  <w:style w:type="paragraph" w:customStyle="1" w:styleId="57">
    <w:name w:val="21bc9c4b-6a32-43e5-beaa-fd2d792c5735"/>
    <w:basedOn w:val="2"/>
    <w:next w:val="53"/>
    <w:link w:val="58"/>
    <w:qFormat/>
    <w:uiPriority w:val="0"/>
    <w:pPr>
      <w:keepNext w:val="0"/>
      <w:keepLines w:val="0"/>
      <w:widowControl/>
      <w:numPr>
        <w:ilvl w:val="-1"/>
        <w:numId w:val="0"/>
      </w:numPr>
      <w:wordWrap w:val="0"/>
      <w:adjustRightInd w:val="0"/>
      <w:snapToGrid w:val="0"/>
      <w:spacing w:before="0" w:beforeLines="-2147483648" w:beforeAutospacing="0" w:after="0" w:afterLines="-2147483648" w:afterAutospacing="0" w:line="288" w:lineRule="auto"/>
      <w:jc w:val="left"/>
    </w:pPr>
    <w:rPr>
      <w:rFonts w:ascii="微软雅黑" w:hAnsi="微软雅黑" w:eastAsia="微软雅黑" w:cs="Times New Roman"/>
      <w:b w:val="0"/>
      <w:color w:val="000000"/>
      <w:kern w:val="2"/>
      <w:sz w:val="36"/>
      <w:szCs w:val="36"/>
    </w:rPr>
  </w:style>
  <w:style w:type="character" w:customStyle="1" w:styleId="58">
    <w:name w:val="21bc9c4b-6a32-43e5-beaa-fd2d792c5735 字符"/>
    <w:basedOn w:val="56"/>
    <w:link w:val="57"/>
    <w:qFormat/>
    <w:uiPriority w:val="0"/>
    <w:rPr>
      <w:rFonts w:ascii="微软雅黑" w:hAnsi="微软雅黑" w:eastAsia="微软雅黑" w:cs="Times New Roman"/>
      <w:color w:val="000000"/>
    </w:rPr>
  </w:style>
  <w:style w:type="paragraph" w:customStyle="1" w:styleId="59">
    <w:name w:val="修订1"/>
    <w:hidden/>
    <w:unhideWhenUsed/>
    <w:qFormat/>
    <w:uiPriority w:val="99"/>
    <w:pPr>
      <w:spacing w:after="160" w:line="278" w:lineRule="auto"/>
    </w:pPr>
    <w:rPr>
      <w:rFonts w:asciiTheme="minorHAnsi" w:hAnsiTheme="minorHAnsi" w:eastAsiaTheme="minorEastAsia" w:cstheme="minorBidi"/>
      <w:kern w:val="2"/>
      <w:sz w:val="21"/>
      <w:szCs w:val="22"/>
      <w:lang w:val="en-US" w:eastAsia="zh-CN" w:bidi="ar-SA"/>
    </w:rPr>
  </w:style>
  <w:style w:type="character" w:customStyle="1" w:styleId="60">
    <w:name w:val="尾注文本 字符"/>
    <w:basedOn w:val="34"/>
    <w:link w:val="18"/>
    <w:qFormat/>
    <w:uiPriority w:val="0"/>
    <w:rPr>
      <w:rFonts w:cs="Times New Roman" w:asciiTheme="minorHAnsi" w:hAnsiTheme="minorHAnsi" w:eastAsiaTheme="minorEastAsia"/>
      <w:sz w:val="21"/>
    </w:rPr>
  </w:style>
  <w:style w:type="paragraph" w:customStyle="1" w:styleId="61">
    <w:name w:val="TOC 标题1"/>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character" w:customStyle="1" w:styleId="62">
    <w:name w:val="批注主题 字符"/>
    <w:basedOn w:val="44"/>
    <w:link w:val="31"/>
    <w:semiHidden/>
    <w:qFormat/>
    <w:uiPriority w:val="99"/>
    <w:rPr>
      <w:b/>
      <w:bCs/>
    </w:rPr>
  </w:style>
  <w:style w:type="character" w:customStyle="1" w:styleId="63">
    <w:name w:val="标题 2 字符"/>
    <w:basedOn w:val="34"/>
    <w:link w:val="3"/>
    <w:semiHidden/>
    <w:qFormat/>
    <w:uiPriority w:val="9"/>
    <w:rPr>
      <w:rFonts w:ascii="Arial" w:hAnsi="Arial" w:eastAsia="黑体" w:cs="Times New Roman"/>
      <w:b/>
      <w:sz w:val="32"/>
    </w:rPr>
  </w:style>
  <w:style w:type="character" w:customStyle="1" w:styleId="64">
    <w:name w:val="标题 3 字符"/>
    <w:basedOn w:val="34"/>
    <w:link w:val="4"/>
    <w:semiHidden/>
    <w:qFormat/>
    <w:uiPriority w:val="9"/>
    <w:rPr>
      <w:rFonts w:ascii="Times New Roman" w:hAnsi="Times New Roman" w:eastAsia="宋体" w:cs="Times New Roman"/>
      <w:sz w:val="28"/>
    </w:rPr>
  </w:style>
  <w:style w:type="character" w:customStyle="1" w:styleId="65">
    <w:name w:val="标题 4 字符"/>
    <w:basedOn w:val="34"/>
    <w:link w:val="5"/>
    <w:semiHidden/>
    <w:qFormat/>
    <w:uiPriority w:val="9"/>
    <w:rPr>
      <w:rFonts w:ascii="Arial" w:hAnsi="Arial" w:eastAsia="黑体" w:cs="Times New Roman"/>
      <w:b/>
      <w:sz w:val="28"/>
    </w:rPr>
  </w:style>
  <w:style w:type="character" w:customStyle="1" w:styleId="66">
    <w:name w:val="标题 5 字符"/>
    <w:basedOn w:val="34"/>
    <w:link w:val="6"/>
    <w:semiHidden/>
    <w:qFormat/>
    <w:uiPriority w:val="9"/>
    <w:rPr>
      <w:rFonts w:ascii="Times New Roman" w:hAnsi="Times New Roman" w:eastAsia="宋体" w:cs="Times New Roman"/>
      <w:b/>
      <w:sz w:val="28"/>
    </w:rPr>
  </w:style>
  <w:style w:type="character" w:customStyle="1" w:styleId="67">
    <w:name w:val="标题 6 字符"/>
    <w:basedOn w:val="34"/>
    <w:link w:val="7"/>
    <w:semiHidden/>
    <w:qFormat/>
    <w:uiPriority w:val="9"/>
    <w:rPr>
      <w:rFonts w:ascii="Arial" w:hAnsi="Arial" w:eastAsia="黑体" w:cs="Times New Roman"/>
      <w:b/>
      <w:sz w:val="24"/>
    </w:rPr>
  </w:style>
  <w:style w:type="character" w:customStyle="1" w:styleId="68">
    <w:name w:val="标题 7 字符"/>
    <w:basedOn w:val="34"/>
    <w:link w:val="8"/>
    <w:semiHidden/>
    <w:qFormat/>
    <w:uiPriority w:val="9"/>
    <w:rPr>
      <w:rFonts w:ascii="Times New Roman" w:hAnsi="Times New Roman" w:eastAsia="宋体" w:cs="Times New Roman"/>
      <w:b/>
      <w:sz w:val="24"/>
    </w:rPr>
  </w:style>
  <w:style w:type="character" w:customStyle="1" w:styleId="69">
    <w:name w:val="标题 8 字符"/>
    <w:basedOn w:val="34"/>
    <w:link w:val="9"/>
    <w:semiHidden/>
    <w:qFormat/>
    <w:uiPriority w:val="9"/>
    <w:rPr>
      <w:rFonts w:ascii="Arial" w:hAnsi="Arial" w:eastAsia="黑体" w:cs="Times New Roman"/>
      <w:sz w:val="24"/>
    </w:rPr>
  </w:style>
  <w:style w:type="character" w:customStyle="1" w:styleId="70">
    <w:name w:val="标题 9 字符"/>
    <w:basedOn w:val="34"/>
    <w:link w:val="10"/>
    <w:semiHidden/>
    <w:qFormat/>
    <w:uiPriority w:val="9"/>
    <w:rPr>
      <w:rFonts w:ascii="Arial" w:hAnsi="Arial" w:eastAsia="黑体" w:cs="Times New Roman"/>
      <w:sz w:val="21"/>
    </w:rPr>
  </w:style>
  <w:style w:type="character" w:customStyle="1" w:styleId="71">
    <w:name w:val="标题 字符"/>
    <w:basedOn w:val="34"/>
    <w:link w:val="30"/>
    <w:qFormat/>
    <w:uiPriority w:val="10"/>
    <w:rPr>
      <w:rFonts w:asciiTheme="majorHAnsi" w:hAnsiTheme="majorHAnsi" w:eastAsiaTheme="majorEastAsia" w:cstheme="majorBidi"/>
      <w:spacing w:val="-10"/>
      <w:kern w:val="28"/>
      <w:sz w:val="56"/>
      <w:szCs w:val="56"/>
    </w:rPr>
  </w:style>
  <w:style w:type="character" w:customStyle="1" w:styleId="72">
    <w:name w:val="副标题 字符"/>
    <w:basedOn w:val="34"/>
    <w:link w:val="2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73">
    <w:name w:val="Quote"/>
    <w:basedOn w:val="1"/>
    <w:next w:val="1"/>
    <w:link w:val="74"/>
    <w:qFormat/>
    <w:uiPriority w:val="29"/>
    <w:pPr>
      <w:widowControl/>
      <w:wordWrap w:val="0"/>
      <w:spacing w:before="160" w:line="360" w:lineRule="auto"/>
      <w:ind w:firstLine="420" w:firstLineChars="200"/>
      <w:jc w:val="center"/>
      <w:outlineLvl w:val="0"/>
    </w:pPr>
    <w:rPr>
      <w:rFonts w:asciiTheme="minorHAnsi" w:hAnsiTheme="minorHAnsi" w:eastAsiaTheme="minorEastAsia"/>
      <w:i/>
      <w:iCs/>
      <w:color w:val="404040" w:themeColor="text1" w:themeTint="BF"/>
      <w:sz w:val="21"/>
      <w:szCs w:val="24"/>
      <w14:textFill>
        <w14:solidFill>
          <w14:schemeClr w14:val="tx1">
            <w14:lumMod w14:val="75000"/>
            <w14:lumOff w14:val="25000"/>
          </w14:schemeClr>
        </w14:solidFill>
      </w14:textFill>
    </w:rPr>
  </w:style>
  <w:style w:type="character" w:customStyle="1" w:styleId="74">
    <w:name w:val="引用 字符"/>
    <w:basedOn w:val="34"/>
    <w:link w:val="73"/>
    <w:qFormat/>
    <w:uiPriority w:val="29"/>
    <w:rPr>
      <w:rFonts w:cs="Times New Roman" w:asciiTheme="minorHAnsi" w:hAnsiTheme="minorHAnsi" w:eastAsiaTheme="minorEastAsia"/>
      <w:i/>
      <w:iCs/>
      <w:color w:val="404040" w:themeColor="text1" w:themeTint="BF"/>
      <w:sz w:val="21"/>
      <w:szCs w:val="24"/>
      <w14:textFill>
        <w14:solidFill>
          <w14:schemeClr w14:val="tx1">
            <w14:lumMod w14:val="75000"/>
            <w14:lumOff w14:val="25000"/>
          </w14:schemeClr>
        </w14:solidFill>
      </w14:textFill>
    </w:rPr>
  </w:style>
  <w:style w:type="paragraph" w:styleId="75">
    <w:name w:val="List Paragraph"/>
    <w:basedOn w:val="1"/>
    <w:qFormat/>
    <w:uiPriority w:val="34"/>
    <w:pPr>
      <w:widowControl/>
      <w:wordWrap w:val="0"/>
      <w:spacing w:line="360" w:lineRule="auto"/>
      <w:ind w:left="720" w:firstLine="420" w:firstLineChars="200"/>
      <w:contextualSpacing/>
      <w:outlineLvl w:val="0"/>
    </w:pPr>
    <w:rPr>
      <w:rFonts w:asciiTheme="minorHAnsi" w:hAnsiTheme="minorHAnsi" w:eastAsiaTheme="minorEastAsia"/>
      <w:sz w:val="21"/>
      <w:szCs w:val="24"/>
    </w:rPr>
  </w:style>
  <w:style w:type="character" w:customStyle="1" w:styleId="76">
    <w:name w:val="明显强调1"/>
    <w:basedOn w:val="34"/>
    <w:qFormat/>
    <w:uiPriority w:val="21"/>
    <w:rPr>
      <w:rFonts w:ascii="Times New Roman" w:hAnsi="Times New Roman" w:eastAsia="宋体" w:cs="Times New Roman"/>
      <w:i/>
      <w:iCs/>
      <w:color w:val="2E75B6" w:themeColor="accent1" w:themeShade="BF"/>
    </w:rPr>
  </w:style>
  <w:style w:type="paragraph" w:styleId="77">
    <w:name w:val="Intense Quote"/>
    <w:basedOn w:val="1"/>
    <w:next w:val="1"/>
    <w:link w:val="78"/>
    <w:qFormat/>
    <w:uiPriority w:val="30"/>
    <w:pPr>
      <w:widowControl/>
      <w:pBdr>
        <w:top w:val="single" w:color="2E75B5" w:themeColor="accent1" w:themeShade="BF" w:sz="4" w:space="10"/>
        <w:bottom w:val="single" w:color="2E75B5" w:themeColor="accent1" w:themeShade="BF" w:sz="4" w:space="10"/>
      </w:pBdr>
      <w:wordWrap w:val="0"/>
      <w:spacing w:before="360" w:after="360" w:line="360" w:lineRule="auto"/>
      <w:ind w:left="864" w:right="864" w:firstLine="420" w:firstLineChars="200"/>
      <w:jc w:val="center"/>
      <w:outlineLvl w:val="0"/>
    </w:pPr>
    <w:rPr>
      <w:rFonts w:asciiTheme="minorHAnsi" w:hAnsiTheme="minorHAnsi" w:eastAsiaTheme="minorEastAsia"/>
      <w:i/>
      <w:iCs/>
      <w:color w:val="2E75B6" w:themeColor="accent1" w:themeShade="BF"/>
      <w:sz w:val="21"/>
      <w:szCs w:val="24"/>
    </w:rPr>
  </w:style>
  <w:style w:type="character" w:customStyle="1" w:styleId="78">
    <w:name w:val="明显引用 字符"/>
    <w:basedOn w:val="34"/>
    <w:link w:val="77"/>
    <w:qFormat/>
    <w:uiPriority w:val="30"/>
    <w:rPr>
      <w:rFonts w:cs="Times New Roman" w:asciiTheme="minorHAnsi" w:hAnsiTheme="minorHAnsi" w:eastAsiaTheme="minorEastAsia"/>
      <w:i/>
      <w:iCs/>
      <w:color w:val="2E75B6" w:themeColor="accent1" w:themeShade="BF"/>
      <w:sz w:val="21"/>
      <w:szCs w:val="24"/>
    </w:rPr>
  </w:style>
  <w:style w:type="character" w:customStyle="1" w:styleId="79">
    <w:name w:val="明显参考1"/>
    <w:basedOn w:val="34"/>
    <w:qFormat/>
    <w:uiPriority w:val="32"/>
    <w:rPr>
      <w:rFonts w:ascii="Times New Roman" w:hAnsi="Times New Roman" w:eastAsia="宋体" w:cs="Times New Roman"/>
      <w:b/>
      <w:bCs/>
      <w:smallCaps/>
      <w:color w:val="2E75B6" w:themeColor="accent1" w:themeShade="BF"/>
      <w:spacing w:val="5"/>
    </w:rPr>
  </w:style>
  <w:style w:type="paragraph" w:customStyle="1" w:styleId="80">
    <w:name w:val="修订11"/>
    <w:hidden/>
    <w:unhideWhenUsed/>
    <w:qFormat/>
    <w:uiPriority w:val="99"/>
    <w:pPr>
      <w:spacing w:after="160" w:line="278" w:lineRule="auto"/>
    </w:pPr>
    <w:rPr>
      <w:rFonts w:asciiTheme="minorHAnsi" w:hAnsiTheme="minorHAnsi" w:eastAsiaTheme="minorEastAsia" w:cstheme="minorBidi"/>
      <w:kern w:val="2"/>
      <w:sz w:val="21"/>
      <w:szCs w:val="22"/>
      <w:lang w:val="en-US" w:eastAsia="zh-CN" w:bidi="ar-SA"/>
    </w:rPr>
  </w:style>
  <w:style w:type="character" w:customStyle="1" w:styleId="81">
    <w:name w:val="未处理的提及1"/>
    <w:basedOn w:val="34"/>
    <w:semiHidden/>
    <w:unhideWhenUsed/>
    <w:qFormat/>
    <w:uiPriority w:val="99"/>
    <w:rPr>
      <w:rFonts w:ascii="Times New Roman" w:hAnsi="Times New Roman" w:eastAsia="宋体" w:cs="Times New Roman"/>
      <w:color w:val="605E5C"/>
      <w:shd w:val="clear" w:color="auto" w:fill="E1DFDD"/>
    </w:rPr>
  </w:style>
  <w:style w:type="paragraph" w:customStyle="1" w:styleId="82">
    <w:name w:val="修订2"/>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3">
    <w:name w:val="TOC 标题2"/>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paragraph" w:customStyle="1" w:styleId="84">
    <w:name w:val="修订3"/>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5">
    <w:name w:val="修订4"/>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6">
    <w:name w:val="修订5"/>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87">
    <w:name w:val="未处理的提及2"/>
    <w:basedOn w:val="34"/>
    <w:semiHidden/>
    <w:unhideWhenUsed/>
    <w:qFormat/>
    <w:uiPriority w:val="99"/>
    <w:rPr>
      <w:rFonts w:ascii="Times New Roman" w:hAnsi="Times New Roman" w:eastAsia="宋体" w:cs="Times New Roman"/>
      <w:color w:val="605E5C"/>
      <w:shd w:val="clear" w:color="auto" w:fill="E1DFDD"/>
    </w:rPr>
  </w:style>
  <w:style w:type="paragraph" w:customStyle="1" w:styleId="88">
    <w:name w:val="TOC 标题3"/>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table" w:customStyle="1" w:styleId="89">
    <w:name w:val="网格型浅色1"/>
    <w:basedOn w:val="3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90">
    <w:name w:val="修订6"/>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91">
    <w:name w:val="修订7"/>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92">
    <w:name w:val="未处理的提及3"/>
    <w:basedOn w:val="34"/>
    <w:semiHidden/>
    <w:unhideWhenUsed/>
    <w:qFormat/>
    <w:uiPriority w:val="99"/>
    <w:rPr>
      <w:rFonts w:ascii="Times New Roman" w:hAnsi="Times New Roman" w:eastAsia="宋体" w:cs="Times New Roman"/>
      <w:color w:val="605E5C"/>
      <w:shd w:val="clear" w:color="auto" w:fill="E1DFDD"/>
    </w:rPr>
  </w:style>
  <w:style w:type="character" w:styleId="93">
    <w:name w:val="Placeholder Text"/>
    <w:basedOn w:val="34"/>
    <w:unhideWhenUsed/>
    <w:qFormat/>
    <w:uiPriority w:val="99"/>
    <w:rPr>
      <w:rFonts w:ascii="Times New Roman" w:hAnsi="Times New Roman" w:eastAsia="宋体" w:cs="Times New Roman"/>
      <w:color w:val="666666"/>
    </w:rPr>
  </w:style>
  <w:style w:type="table" w:customStyle="1" w:styleId="94">
    <w:name w:val="网格型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95">
    <w:name w:val="网格型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paragraph" w:customStyle="1" w:styleId="96">
    <w:name w:val="脚注文本1"/>
    <w:basedOn w:val="1"/>
    <w:next w:val="25"/>
    <w:unhideWhenUsed/>
    <w:qFormat/>
    <w:uiPriority w:val="99"/>
    <w:pPr>
      <w:snapToGrid w:val="0"/>
      <w:jc w:val="left"/>
    </w:pPr>
    <w:rPr>
      <w:rFonts w:ascii="等线" w:hAnsi="等线" w:cs="Times New Roman"/>
      <w:sz w:val="18"/>
      <w:szCs w:val="18"/>
      <w14:ligatures w14:val="standardContextual"/>
    </w:rPr>
  </w:style>
  <w:style w:type="table" w:customStyle="1" w:styleId="97">
    <w:name w:val="网格型浅色11"/>
    <w:basedOn w:val="32"/>
    <w:qFormat/>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98">
    <w:name w:val="未处理的提及4"/>
    <w:basedOn w:val="34"/>
    <w:semiHidden/>
    <w:unhideWhenUsed/>
    <w:qFormat/>
    <w:uiPriority w:val="99"/>
    <w:rPr>
      <w:rFonts w:ascii="Times New Roman" w:hAnsi="Times New Roman" w:eastAsia="宋体" w:cs="Times New Roman"/>
      <w:color w:val="605E5C"/>
      <w:shd w:val="clear" w:color="auto" w:fill="E1DFDD"/>
    </w:rPr>
  </w:style>
  <w:style w:type="paragraph" w:customStyle="1" w:styleId="99">
    <w:name w:val="修订8"/>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100">
    <w:name w:val="未处理的提及5"/>
    <w:basedOn w:val="34"/>
    <w:semiHidden/>
    <w:unhideWhenUsed/>
    <w:qFormat/>
    <w:uiPriority w:val="99"/>
    <w:rPr>
      <w:rFonts w:ascii="Times New Roman" w:hAnsi="Times New Roman" w:eastAsia="宋体" w:cs="Times New Roman"/>
      <w:color w:val="605E5C"/>
      <w:shd w:val="clear" w:color="auto" w:fill="E1DFDD"/>
    </w:rPr>
  </w:style>
  <w:style w:type="paragraph" w:customStyle="1" w:styleId="101">
    <w:name w:val="修订9"/>
    <w:hidden/>
    <w:unhideWhenUsed/>
    <w:qFormat/>
    <w:uiPriority w:val="99"/>
    <w:rPr>
      <w:rFonts w:ascii="Times New Roman" w:hAnsi="Times New Roman" w:eastAsia="仿宋_GB2312" w:cstheme="minorBidi"/>
      <w:kern w:val="2"/>
      <w:sz w:val="24"/>
      <w:szCs w:val="22"/>
      <w:lang w:val="en-US" w:eastAsia="zh-CN" w:bidi="ar-SA"/>
    </w:rPr>
  </w:style>
  <w:style w:type="table" w:customStyle="1" w:styleId="102">
    <w:name w:val="无格式表格 41"/>
    <w:basedOn w:val="32"/>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03">
    <w:name w:val="修订10"/>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104">
    <w:name w:val="修订12"/>
    <w:hidden/>
    <w:unhideWhenUsed/>
    <w:qFormat/>
    <w:uiPriority w:val="99"/>
    <w:rPr>
      <w:rFonts w:ascii="Times New Roman" w:hAnsi="Times New Roman" w:eastAsia="仿宋_GB2312" w:cstheme="minorBidi"/>
      <w:kern w:val="2"/>
      <w:sz w:val="24"/>
      <w:szCs w:val="22"/>
      <w:lang w:val="en-US" w:eastAsia="zh-CN" w:bidi="ar-SA"/>
    </w:rPr>
  </w:style>
  <w:style w:type="table" w:customStyle="1" w:styleId="105">
    <w:name w:val="网格型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106">
    <w:name w:val="网格型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customStyle="1" w:styleId="107">
    <w:name w:val="样式1 字符"/>
    <w:basedOn w:val="34"/>
    <w:link w:val="42"/>
    <w:qFormat/>
    <w:uiPriority w:val="0"/>
    <w:rPr>
      <w:rFonts w:ascii="Times New Roman" w:hAnsi="Times New Roman" w:eastAsia="黑体" w:cs="黑体"/>
      <w:sz w:val="32"/>
      <w:szCs w:val="32"/>
    </w:rPr>
  </w:style>
  <w:style w:type="paragraph" w:customStyle="1" w:styleId="108">
    <w:name w:val="修订13"/>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109">
    <w:name w:val="未处理的提及6"/>
    <w:basedOn w:val="34"/>
    <w:semiHidden/>
    <w:unhideWhenUsed/>
    <w:qFormat/>
    <w:uiPriority w:val="99"/>
    <w:rPr>
      <w:rFonts w:ascii="Times New Roman" w:hAnsi="Times New Roman" w:eastAsia="宋体" w:cs="Times New Roman"/>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128</Pages>
  <Words>2286</Words>
  <Characters>2516</Characters>
  <Lines>2985</Lines>
  <Paragraphs>1970</Paragraphs>
  <TotalTime>108</TotalTime>
  <ScaleCrop>false</ScaleCrop>
  <LinksUpToDate>false</LinksUpToDate>
  <CharactersWithSpaces>2952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2025-04-18T19:42:00Z</dcterms:created>
  <dc:creator>茜茜 谢</dc:creator>
  <cp:lastModifiedBy>曦和</cp:lastModifiedBy>
  <cp:lastPrinted>2025-04-18T17:06:00Z</cp:lastPrinted>
  <dcterms:modified xsi:type="dcterms:W3CDTF">2025-09-05T08:38:01Z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25DCAD4E995549228BD8B2CC0EA5DDB3_13</vt:lpwstr>
  </property>
  <property fmtid="{D5CDD505-2E9C-101B-9397-08002B2CF9AE}" pid="4" name="KSOTemplateDocerSaveRecord">
    <vt:lpwstr>eyJoZGlkIjoiYzNiZWY4YzBmYTYyNzAyMmI3OTRmNmJkYTA5ZjhiYmUiLCJ1c2VySWQiOiIxMTQ3OTQ3NTAzIn0=</vt:lpwstr>
  </property>
</Properties>
</file>