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072841">
      <w:pPr>
        <w:widowControl/>
        <w:wordWrap w:val="0"/>
        <w:spacing w:after="0" w:line="360" w:lineRule="auto"/>
        <w:jc w:val="center"/>
        <w:outlineLvl w:val="1"/>
        <w:rPr>
          <w:rFonts w:eastAsia="黑体" w:cs="黑体"/>
          <w:sz w:val="28"/>
          <w:szCs w:val="28"/>
        </w:rPr>
      </w:pPr>
      <w:bookmarkStart w:id="0" w:name="_Toc193914927"/>
      <w:r>
        <w:rPr>
          <w:rFonts w:hint="eastAsia" w:eastAsia="黑体" w:cs="黑体"/>
          <w:sz w:val="28"/>
          <w:szCs w:val="28"/>
        </w:rPr>
        <w:t>访谈记录12</w:t>
      </w:r>
      <w:r>
        <w:rPr>
          <w:rFonts w:eastAsia="黑体" w:cs="黑体"/>
          <w:sz w:val="28"/>
          <w:szCs w:val="28"/>
        </w:rPr>
        <w:t xml:space="preserve"> </w:t>
      </w:r>
      <w:r>
        <w:rPr>
          <w:rFonts w:hint="eastAsia" w:eastAsia="黑体" w:cs="黑体"/>
          <w:sz w:val="28"/>
          <w:szCs w:val="28"/>
        </w:rPr>
        <w:t>南平五夫镇</w:t>
      </w:r>
      <w:r>
        <w:rPr>
          <w:rFonts w:eastAsia="黑体" w:cs="黑体"/>
          <w:sz w:val="28"/>
          <w:szCs w:val="28"/>
        </w:rPr>
        <w:t xml:space="preserve"> </w:t>
      </w:r>
      <w:r>
        <w:rPr>
          <w:rFonts w:hint="eastAsia" w:eastAsia="黑体" w:cs="黑体"/>
          <w:sz w:val="28"/>
          <w:szCs w:val="28"/>
        </w:rPr>
        <w:t>刘峰书记</w:t>
      </w:r>
      <w:bookmarkEnd w:id="0"/>
    </w:p>
    <w:p w14:paraId="77A024D8">
      <w:pPr>
        <w:widowControl/>
        <w:wordWrap w:val="0"/>
        <w:spacing w:after="0" w:line="360" w:lineRule="auto"/>
        <w:jc w:val="center"/>
        <w:rPr>
          <w:rFonts w:eastAsia="黑体" w:cs="黑体"/>
          <w:szCs w:val="24"/>
        </w:rPr>
      </w:pPr>
      <w:r>
        <w:rPr>
          <w:rFonts w:hint="eastAsia" w:eastAsia="黑体" w:cs="黑体"/>
          <w:szCs w:val="24"/>
        </w:rPr>
        <w:t>访谈信息</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658"/>
        <w:gridCol w:w="1483"/>
        <w:gridCol w:w="2252"/>
      </w:tblGrid>
      <w:tr w14:paraId="6BE5B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7" w:hRule="atLeast"/>
        </w:trPr>
        <w:tc>
          <w:tcPr>
            <w:tcW w:w="1249" w:type="pct"/>
            <w:vAlign w:val="center"/>
          </w:tcPr>
          <w:p w14:paraId="55B26D80">
            <w:pPr>
              <w:widowControl/>
              <w:wordWrap w:val="0"/>
              <w:spacing w:after="0" w:line="360" w:lineRule="auto"/>
              <w:jc w:val="center"/>
              <w:rPr>
                <w:rFonts w:eastAsia="黑体" w:cs="黑体"/>
                <w:sz w:val="28"/>
                <w:szCs w:val="28"/>
              </w:rPr>
            </w:pPr>
            <w:r>
              <w:rPr>
                <w:rFonts w:hint="eastAsia" w:eastAsia="黑体" w:cs="黑体"/>
                <w:sz w:val="28"/>
                <w:szCs w:val="28"/>
              </w:rPr>
              <w:t>访谈时间</w:t>
            </w:r>
          </w:p>
        </w:tc>
        <w:tc>
          <w:tcPr>
            <w:tcW w:w="1559" w:type="pct"/>
            <w:vAlign w:val="center"/>
          </w:tcPr>
          <w:p w14:paraId="391FAB3B">
            <w:pPr>
              <w:widowControl/>
              <w:wordWrap w:val="0"/>
              <w:spacing w:after="0" w:line="360" w:lineRule="auto"/>
              <w:jc w:val="center"/>
              <w:rPr>
                <w:rFonts w:eastAsia="黑体" w:cs="黑体"/>
                <w:sz w:val="28"/>
                <w:szCs w:val="28"/>
              </w:rPr>
            </w:pPr>
            <w:r>
              <w:rPr>
                <w:rFonts w:hint="eastAsia" w:cs="Times New Roman"/>
                <w:szCs w:val="24"/>
              </w:rPr>
              <w:t>2024年7月16日</w:t>
            </w:r>
          </w:p>
        </w:tc>
        <w:tc>
          <w:tcPr>
            <w:tcW w:w="870" w:type="pct"/>
            <w:vAlign w:val="center"/>
          </w:tcPr>
          <w:p w14:paraId="0EF8C736">
            <w:pPr>
              <w:widowControl/>
              <w:wordWrap w:val="0"/>
              <w:spacing w:after="0" w:line="360" w:lineRule="auto"/>
              <w:jc w:val="center"/>
              <w:rPr>
                <w:rFonts w:eastAsia="黑体" w:cs="黑体"/>
                <w:sz w:val="28"/>
                <w:szCs w:val="28"/>
              </w:rPr>
            </w:pPr>
            <w:r>
              <w:rPr>
                <w:rFonts w:hint="eastAsia" w:eastAsia="黑体" w:cs="黑体"/>
                <w:sz w:val="28"/>
                <w:szCs w:val="28"/>
              </w:rPr>
              <w:t>访谈地点</w:t>
            </w:r>
          </w:p>
        </w:tc>
        <w:tc>
          <w:tcPr>
            <w:tcW w:w="1321" w:type="pct"/>
            <w:vAlign w:val="center"/>
          </w:tcPr>
          <w:p w14:paraId="78FF0EBF">
            <w:pPr>
              <w:widowControl/>
              <w:wordWrap w:val="0"/>
              <w:spacing w:after="0" w:line="360" w:lineRule="auto"/>
              <w:jc w:val="center"/>
              <w:rPr>
                <w:rFonts w:eastAsia="黑体" w:cs="黑体"/>
                <w:sz w:val="28"/>
                <w:szCs w:val="28"/>
              </w:rPr>
            </w:pPr>
            <w:r>
              <w:rPr>
                <w:rFonts w:hint="eastAsia" w:cs="Times New Roman"/>
                <w:szCs w:val="24"/>
              </w:rPr>
              <w:t>南平五夫镇政府</w:t>
            </w:r>
          </w:p>
        </w:tc>
      </w:tr>
      <w:tr w14:paraId="55C2D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9" w:type="pct"/>
            <w:vAlign w:val="center"/>
          </w:tcPr>
          <w:p w14:paraId="6660146E">
            <w:pPr>
              <w:widowControl/>
              <w:wordWrap w:val="0"/>
              <w:spacing w:after="0" w:line="360" w:lineRule="auto"/>
              <w:jc w:val="center"/>
              <w:rPr>
                <w:rFonts w:eastAsia="黑体" w:cs="黑体"/>
                <w:sz w:val="28"/>
                <w:szCs w:val="28"/>
              </w:rPr>
            </w:pPr>
            <w:r>
              <w:rPr>
                <w:rFonts w:hint="eastAsia" w:eastAsia="黑体" w:cs="黑体"/>
                <w:sz w:val="28"/>
                <w:szCs w:val="28"/>
              </w:rPr>
              <w:t>访谈对象</w:t>
            </w:r>
          </w:p>
        </w:tc>
        <w:tc>
          <w:tcPr>
            <w:tcW w:w="1559" w:type="pct"/>
            <w:vAlign w:val="center"/>
          </w:tcPr>
          <w:p w14:paraId="0EFCB647">
            <w:pPr>
              <w:widowControl/>
              <w:wordWrap w:val="0"/>
              <w:spacing w:after="0" w:line="360" w:lineRule="auto"/>
              <w:jc w:val="center"/>
              <w:rPr>
                <w:rFonts w:cs="Times New Roman"/>
                <w:szCs w:val="24"/>
              </w:rPr>
            </w:pPr>
            <w:r>
              <w:rPr>
                <w:rFonts w:hint="eastAsia" w:cs="Times New Roman"/>
                <w:szCs w:val="24"/>
              </w:rPr>
              <w:t>南平五夫镇</w:t>
            </w:r>
          </w:p>
          <w:p w14:paraId="0FE96E01">
            <w:pPr>
              <w:widowControl/>
              <w:wordWrap w:val="0"/>
              <w:spacing w:after="0" w:line="360" w:lineRule="auto"/>
              <w:jc w:val="center"/>
              <w:rPr>
                <w:rFonts w:cs="Times New Roman"/>
                <w:szCs w:val="24"/>
              </w:rPr>
            </w:pPr>
            <w:r>
              <w:rPr>
                <w:rFonts w:hint="eastAsia" w:cs="Times New Roman"/>
                <w:szCs w:val="24"/>
              </w:rPr>
              <w:t>刘峰书记</w:t>
            </w:r>
          </w:p>
          <w:p w14:paraId="092DD649">
            <w:pPr>
              <w:widowControl/>
              <w:wordWrap w:val="0"/>
              <w:spacing w:after="0" w:line="360" w:lineRule="auto"/>
              <w:jc w:val="center"/>
              <w:rPr>
                <w:rFonts w:cs="Times New Roman"/>
                <w:szCs w:val="24"/>
              </w:rPr>
            </w:pPr>
            <w:r>
              <w:rPr>
                <w:rFonts w:hint="eastAsia" w:cs="Times New Roman"/>
                <w:szCs w:val="24"/>
              </w:rPr>
              <w:t>（以下以A表示）</w:t>
            </w:r>
          </w:p>
        </w:tc>
        <w:tc>
          <w:tcPr>
            <w:tcW w:w="870" w:type="pct"/>
            <w:vAlign w:val="center"/>
          </w:tcPr>
          <w:p w14:paraId="3E8271A8">
            <w:pPr>
              <w:widowControl/>
              <w:wordWrap w:val="0"/>
              <w:spacing w:after="0" w:line="360" w:lineRule="auto"/>
              <w:jc w:val="center"/>
              <w:rPr>
                <w:rFonts w:eastAsia="黑体" w:cs="黑体"/>
                <w:sz w:val="28"/>
                <w:szCs w:val="28"/>
              </w:rPr>
            </w:pPr>
            <w:r>
              <w:rPr>
                <w:rFonts w:hint="eastAsia" w:eastAsia="黑体" w:cs="黑体"/>
                <w:sz w:val="28"/>
                <w:szCs w:val="28"/>
              </w:rPr>
              <w:t>对象属性</w:t>
            </w:r>
          </w:p>
        </w:tc>
        <w:tc>
          <w:tcPr>
            <w:tcW w:w="1321" w:type="pct"/>
            <w:vAlign w:val="center"/>
          </w:tcPr>
          <w:p w14:paraId="2D4F0A48">
            <w:pPr>
              <w:widowControl/>
              <w:wordWrap w:val="0"/>
              <w:spacing w:after="0" w:line="360" w:lineRule="auto"/>
              <w:jc w:val="center"/>
              <w:rPr>
                <w:rFonts w:cs="Times New Roman"/>
                <w:szCs w:val="24"/>
              </w:rPr>
            </w:pPr>
            <w:r>
              <w:rPr>
                <w:rFonts w:hint="eastAsia" w:cs="Times New Roman"/>
                <w:szCs w:val="24"/>
              </w:rPr>
              <w:t>基层党组织</w:t>
            </w:r>
          </w:p>
          <w:p w14:paraId="4C4A343D">
            <w:pPr>
              <w:widowControl/>
              <w:wordWrap w:val="0"/>
              <w:spacing w:after="0" w:line="360" w:lineRule="auto"/>
              <w:jc w:val="center"/>
              <w:rPr>
                <w:rFonts w:cs="Times New Roman"/>
                <w:szCs w:val="24"/>
              </w:rPr>
            </w:pPr>
            <w:r>
              <w:rPr>
                <w:rFonts w:hint="eastAsia" w:cs="Times New Roman"/>
                <w:szCs w:val="24"/>
              </w:rPr>
              <w:t>领导成员</w:t>
            </w:r>
          </w:p>
        </w:tc>
      </w:tr>
      <w:tr w14:paraId="3D2B5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2129" w:type="dxa"/>
            <w:vAlign w:val="center"/>
          </w:tcPr>
          <w:p w14:paraId="2EE3BD01">
            <w:pPr>
              <w:widowControl/>
              <w:wordWrap w:val="0"/>
              <w:spacing w:after="0" w:line="360" w:lineRule="auto"/>
              <w:jc w:val="center"/>
              <w:rPr>
                <w:rFonts w:eastAsia="黑体" w:cs="黑体"/>
                <w:sz w:val="28"/>
                <w:szCs w:val="28"/>
              </w:rPr>
            </w:pPr>
            <w:r>
              <w:rPr>
                <w:rFonts w:hint="eastAsia" w:eastAsia="黑体" w:cs="黑体"/>
                <w:sz w:val="28"/>
                <w:szCs w:val="28"/>
              </w:rPr>
              <w:t>采访人员</w:t>
            </w:r>
          </w:p>
        </w:tc>
        <w:tc>
          <w:tcPr>
            <w:tcW w:w="2658" w:type="dxa"/>
            <w:vAlign w:val="center"/>
          </w:tcPr>
          <w:p w14:paraId="71D69186">
            <w:pPr>
              <w:widowControl/>
              <w:wordWrap w:val="0"/>
              <w:spacing w:after="0" w:line="360" w:lineRule="auto"/>
              <w:jc w:val="center"/>
              <w:rPr>
                <w:rFonts w:cs="Times New Roman"/>
                <w:szCs w:val="24"/>
              </w:rPr>
            </w:pPr>
            <w:r>
              <w:rPr>
                <w:rFonts w:hint="eastAsia" w:cs="Times New Roman"/>
                <w:szCs w:val="24"/>
              </w:rPr>
              <w:t>王心妍</w:t>
            </w:r>
          </w:p>
          <w:p w14:paraId="4F99AA6E">
            <w:pPr>
              <w:widowControl/>
              <w:wordWrap w:val="0"/>
              <w:spacing w:after="0" w:line="360" w:lineRule="auto"/>
              <w:jc w:val="center"/>
              <w:rPr>
                <w:rFonts w:eastAsia="黑体" w:cs="黑体"/>
                <w:sz w:val="28"/>
                <w:szCs w:val="28"/>
              </w:rPr>
            </w:pPr>
            <w:r>
              <w:rPr>
                <w:rFonts w:hint="eastAsia" w:cs="Times New Roman"/>
                <w:szCs w:val="24"/>
              </w:rPr>
              <w:t>（以下以Q表示）</w:t>
            </w:r>
          </w:p>
        </w:tc>
        <w:tc>
          <w:tcPr>
            <w:tcW w:w="1483" w:type="dxa"/>
            <w:vAlign w:val="center"/>
          </w:tcPr>
          <w:p w14:paraId="552C1567">
            <w:pPr>
              <w:widowControl/>
              <w:wordWrap w:val="0"/>
              <w:spacing w:after="0" w:line="360" w:lineRule="auto"/>
              <w:jc w:val="center"/>
              <w:rPr>
                <w:rFonts w:eastAsia="黑体" w:cs="黑体"/>
                <w:sz w:val="28"/>
                <w:szCs w:val="28"/>
              </w:rPr>
            </w:pPr>
            <w:r>
              <w:rPr>
                <w:rFonts w:hint="eastAsia" w:eastAsia="黑体" w:cs="黑体"/>
                <w:sz w:val="28"/>
                <w:szCs w:val="28"/>
              </w:rPr>
              <w:t>记录人员</w:t>
            </w:r>
          </w:p>
        </w:tc>
        <w:tc>
          <w:tcPr>
            <w:tcW w:w="2252" w:type="dxa"/>
            <w:vAlign w:val="center"/>
          </w:tcPr>
          <w:p w14:paraId="173DE949">
            <w:pPr>
              <w:widowControl/>
              <w:wordWrap w:val="0"/>
              <w:spacing w:after="0" w:line="360" w:lineRule="auto"/>
              <w:jc w:val="center"/>
              <w:rPr>
                <w:rFonts w:eastAsia="黑体" w:cs="黑体"/>
                <w:sz w:val="28"/>
                <w:szCs w:val="28"/>
              </w:rPr>
            </w:pPr>
            <w:r>
              <w:rPr>
                <w:rFonts w:hint="eastAsia" w:cs="Times New Roman"/>
                <w:szCs w:val="24"/>
              </w:rPr>
              <w:t>吴晓雪</w:t>
            </w:r>
          </w:p>
        </w:tc>
      </w:tr>
      <w:tr w14:paraId="4B70C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14:paraId="430ED41E">
            <w:pPr>
              <w:widowControl/>
              <w:wordWrap w:val="0"/>
              <w:spacing w:after="0" w:line="360" w:lineRule="auto"/>
              <w:jc w:val="center"/>
              <w:rPr>
                <w:rFonts w:eastAsia="黑体" w:cs="黑体"/>
                <w:sz w:val="28"/>
                <w:szCs w:val="28"/>
              </w:rPr>
            </w:pPr>
            <w:r>
              <w:rPr>
                <w:rFonts w:hint="eastAsia" w:eastAsia="黑体" w:cs="黑体"/>
                <w:sz w:val="28"/>
                <w:szCs w:val="28"/>
              </w:rPr>
              <w:t>访谈形式</w:t>
            </w:r>
          </w:p>
        </w:tc>
        <w:tc>
          <w:tcPr>
            <w:tcW w:w="1559" w:type="pct"/>
            <w:vAlign w:val="center"/>
          </w:tcPr>
          <w:p w14:paraId="2AEC4C41">
            <w:pPr>
              <w:widowControl/>
              <w:wordWrap w:val="0"/>
              <w:spacing w:after="0" w:line="360" w:lineRule="auto"/>
              <w:jc w:val="center"/>
              <w:rPr>
                <w:rFonts w:eastAsia="黑体" w:cs="黑体"/>
                <w:sz w:val="28"/>
                <w:szCs w:val="28"/>
              </w:rPr>
            </w:pPr>
            <w:r>
              <w:rPr>
                <w:rFonts w:hint="eastAsia" w:cs="Times New Roman"/>
                <w:szCs w:val="24"/>
              </w:rPr>
              <w:t>线下访谈</w:t>
            </w:r>
          </w:p>
        </w:tc>
        <w:tc>
          <w:tcPr>
            <w:tcW w:w="870" w:type="pct"/>
            <w:vAlign w:val="center"/>
          </w:tcPr>
          <w:p w14:paraId="46362CC9">
            <w:pPr>
              <w:widowControl/>
              <w:wordWrap w:val="0"/>
              <w:spacing w:after="0" w:line="360" w:lineRule="auto"/>
              <w:jc w:val="center"/>
              <w:rPr>
                <w:rFonts w:eastAsia="黑体" w:cs="黑体"/>
                <w:sz w:val="28"/>
                <w:szCs w:val="28"/>
              </w:rPr>
            </w:pPr>
            <w:r>
              <w:rPr>
                <w:rFonts w:hint="eastAsia" w:eastAsia="黑体" w:cs="黑体"/>
                <w:sz w:val="28"/>
                <w:szCs w:val="28"/>
              </w:rPr>
              <w:t>资料形式</w:t>
            </w:r>
          </w:p>
        </w:tc>
        <w:tc>
          <w:tcPr>
            <w:tcW w:w="1321" w:type="pct"/>
            <w:vAlign w:val="center"/>
          </w:tcPr>
          <w:p w14:paraId="2760E653">
            <w:pPr>
              <w:widowControl/>
              <w:wordWrap w:val="0"/>
              <w:spacing w:after="0" w:line="360" w:lineRule="auto"/>
              <w:jc w:val="center"/>
              <w:rPr>
                <w:rFonts w:cs="Times New Roman"/>
                <w:szCs w:val="24"/>
              </w:rPr>
            </w:pPr>
            <w:r>
              <w:rPr>
                <w:rFonts w:hint="eastAsia" w:cs="Times New Roman"/>
                <w:szCs w:val="24"/>
              </w:rPr>
              <w:t>录音、笔记</w:t>
            </w:r>
          </w:p>
        </w:tc>
      </w:tr>
      <w:tr w14:paraId="6C9D84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14:paraId="4082FAD2">
            <w:pPr>
              <w:widowControl/>
              <w:wordWrap w:val="0"/>
              <w:spacing w:after="0" w:line="360" w:lineRule="auto"/>
              <w:jc w:val="center"/>
              <w:rPr>
                <w:rFonts w:eastAsia="黑体" w:cs="黑体"/>
                <w:sz w:val="28"/>
                <w:szCs w:val="28"/>
              </w:rPr>
            </w:pPr>
            <w:r>
              <w:rPr>
                <w:rFonts w:hint="eastAsia" w:eastAsia="黑体" w:cs="黑体"/>
                <w:sz w:val="28"/>
                <w:szCs w:val="28"/>
              </w:rPr>
              <w:t>访谈照片</w:t>
            </w:r>
          </w:p>
        </w:tc>
        <w:tc>
          <w:tcPr>
            <w:tcW w:w="3750" w:type="pct"/>
            <w:gridSpan w:val="3"/>
            <w:vAlign w:val="center"/>
          </w:tcPr>
          <w:p w14:paraId="7BDD1C8F">
            <w:pPr>
              <w:widowControl/>
              <w:wordWrap w:val="0"/>
              <w:spacing w:after="0" w:line="360" w:lineRule="auto"/>
              <w:jc w:val="center"/>
              <w:rPr>
                <w:rFonts w:eastAsia="黑体" w:cs="黑体"/>
                <w:sz w:val="28"/>
                <w:szCs w:val="28"/>
              </w:rPr>
            </w:pPr>
            <w:r>
              <w:rPr>
                <w:rFonts w:eastAsia="黑体" w:cs="黑体"/>
                <w:sz w:val="28"/>
                <w:szCs w:val="28"/>
              </w:rPr>
              <w:drawing>
                <wp:inline distT="0" distB="0" distL="0" distR="0">
                  <wp:extent cx="2969260" cy="1981200"/>
                  <wp:effectExtent l="0" t="0" r="2540" b="0"/>
                  <wp:docPr id="94289198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91989" name="图片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69260" cy="1981200"/>
                          </a:xfrm>
                          <a:prstGeom prst="rect">
                            <a:avLst/>
                          </a:prstGeom>
                          <a:noFill/>
                        </pic:spPr>
                      </pic:pic>
                    </a:graphicData>
                  </a:graphic>
                </wp:inline>
              </w:drawing>
            </w:r>
          </w:p>
        </w:tc>
      </w:tr>
      <w:tr w14:paraId="36DC6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14:paraId="71F980E6">
            <w:pPr>
              <w:widowControl/>
              <w:wordWrap w:val="0"/>
              <w:spacing w:after="0" w:line="360" w:lineRule="auto"/>
              <w:jc w:val="center"/>
              <w:rPr>
                <w:rFonts w:eastAsia="黑体" w:cs="黑体"/>
                <w:sz w:val="28"/>
                <w:szCs w:val="28"/>
              </w:rPr>
            </w:pPr>
            <w:r>
              <w:rPr>
                <w:rFonts w:hint="eastAsia" w:eastAsia="黑体" w:cs="黑体"/>
                <w:sz w:val="28"/>
                <w:szCs w:val="28"/>
              </w:rPr>
              <w:t>访谈合照</w:t>
            </w:r>
          </w:p>
        </w:tc>
        <w:tc>
          <w:tcPr>
            <w:tcW w:w="3750" w:type="pct"/>
            <w:gridSpan w:val="3"/>
            <w:vAlign w:val="center"/>
          </w:tcPr>
          <w:p w14:paraId="0BD2F3B7">
            <w:pPr>
              <w:widowControl/>
              <w:wordWrap w:val="0"/>
              <w:spacing w:after="0" w:line="360" w:lineRule="auto"/>
              <w:jc w:val="center"/>
              <w:rPr>
                <w:rFonts w:eastAsia="黑体" w:cs="宋体"/>
                <w:szCs w:val="28"/>
              </w:rPr>
            </w:pPr>
            <w:r>
              <w:rPr>
                <w:rFonts w:eastAsia="黑体" w:cs="宋体"/>
                <w:szCs w:val="28"/>
              </w:rPr>
              <w:drawing>
                <wp:inline distT="0" distB="0" distL="0" distR="0">
                  <wp:extent cx="2966085" cy="1979930"/>
                  <wp:effectExtent l="0" t="0" r="5715" b="1270"/>
                  <wp:docPr id="60571940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19402" name="图片 14"/>
                          <pic:cNvPicPr>
                            <a:picLocks noChangeAspect="1" noChangeArrowheads="1"/>
                          </pic:cNvPicPr>
                        </pic:nvPicPr>
                        <pic:blipFill>
                          <a:blip r:embed="rId7"/>
                          <a:srcRect/>
                          <a:stretch>
                            <a:fillRect/>
                          </a:stretch>
                        </pic:blipFill>
                        <pic:spPr>
                          <a:xfrm>
                            <a:off x="0" y="0"/>
                            <a:ext cx="2966331" cy="1980000"/>
                          </a:xfrm>
                          <a:prstGeom prst="rect">
                            <a:avLst/>
                          </a:prstGeom>
                          <a:noFill/>
                        </pic:spPr>
                      </pic:pic>
                    </a:graphicData>
                  </a:graphic>
                </wp:inline>
              </w:drawing>
            </w:r>
          </w:p>
        </w:tc>
      </w:tr>
    </w:tbl>
    <w:p w14:paraId="4049D7F8">
      <w:pPr>
        <w:widowControl/>
        <w:wordWrap w:val="0"/>
        <w:spacing w:after="0" w:line="360" w:lineRule="auto"/>
        <w:ind w:firstLine="560" w:firstLineChars="200"/>
        <w:rPr>
          <w:rFonts w:cs="Times New Roman"/>
          <w:sz w:val="28"/>
          <w:szCs w:val="24"/>
        </w:rPr>
      </w:pPr>
      <w:r>
        <w:rPr>
          <w:rFonts w:cs="Times New Roman"/>
          <w:sz w:val="28"/>
          <w:szCs w:val="24"/>
        </w:rPr>
        <w:br w:type="page"/>
      </w:r>
      <w:bookmarkStart w:id="1" w:name="_GoBack"/>
      <w:bookmarkEnd w:id="1"/>
    </w:p>
    <w:p w14:paraId="6BEF2154">
      <w:pPr>
        <w:widowControl/>
        <w:wordWrap w:val="0"/>
        <w:spacing w:after="0" w:line="360" w:lineRule="auto"/>
        <w:jc w:val="center"/>
        <w:rPr>
          <w:rFonts w:eastAsia="黑体" w:cs="黑体"/>
          <w:szCs w:val="24"/>
        </w:rPr>
      </w:pPr>
      <w:r>
        <w:rPr>
          <w:rFonts w:hint="eastAsia" w:eastAsia="黑体" w:cs="黑体"/>
          <w:szCs w:val="24"/>
        </w:rPr>
        <w:t>访谈提纲</w:t>
      </w:r>
    </w:p>
    <w:p w14:paraId="4FDE845B">
      <w:pPr>
        <w:widowControl/>
        <w:wordWrap w:val="0"/>
        <w:spacing w:after="0" w:line="360" w:lineRule="auto"/>
        <w:ind w:firstLine="480" w:firstLineChars="200"/>
        <w:rPr>
          <w:rFonts w:cs="Times New Roman"/>
          <w:szCs w:val="24"/>
        </w:rPr>
      </w:pPr>
      <w:r>
        <w:rPr>
          <w:rFonts w:hint="eastAsia" w:cs="Times New Roman"/>
          <w:szCs w:val="24"/>
        </w:rPr>
        <w:t>1.今年六月，五夫镇获评首批全国青联两岸青少年研学交流站，近年来五夫镇在研学体验、交流活动等方面也有着不少举措，还出台了相关政策，请问您能为我们详细分享具体活动与相关数据吗？</w:t>
      </w:r>
    </w:p>
    <w:p w14:paraId="2688862E">
      <w:pPr>
        <w:widowControl/>
        <w:wordWrap w:val="0"/>
        <w:spacing w:after="0" w:line="360" w:lineRule="auto"/>
        <w:ind w:firstLine="480" w:firstLineChars="200"/>
        <w:rPr>
          <w:rFonts w:cs="Times New Roman"/>
          <w:szCs w:val="24"/>
        </w:rPr>
      </w:pPr>
      <w:r>
        <w:rPr>
          <w:rFonts w:hint="eastAsia" w:cs="Times New Roman"/>
          <w:szCs w:val="24"/>
        </w:rPr>
        <w:t>2.请问在推进两岸青年交流方面五夫镇有哪些好的经验呢？</w:t>
      </w:r>
    </w:p>
    <w:p w14:paraId="5E90547F">
      <w:pPr>
        <w:widowControl/>
        <w:wordWrap w:val="0"/>
        <w:spacing w:after="0" w:line="360" w:lineRule="auto"/>
        <w:ind w:firstLine="480" w:firstLineChars="200"/>
        <w:rPr>
          <w:rFonts w:cs="Times New Roman"/>
          <w:szCs w:val="24"/>
        </w:rPr>
      </w:pPr>
      <w:r>
        <w:rPr>
          <w:rFonts w:hint="eastAsia" w:cs="Times New Roman"/>
          <w:szCs w:val="24"/>
        </w:rPr>
        <w:t>3.请问在使朱子文化“活化”的过程中是否有遇到一些问题与瓶颈呢？</w:t>
      </w:r>
    </w:p>
    <w:p w14:paraId="62067868">
      <w:pPr>
        <w:widowControl/>
        <w:wordWrap w:val="0"/>
        <w:spacing w:after="0" w:line="360" w:lineRule="auto"/>
        <w:ind w:firstLine="480" w:firstLineChars="200"/>
        <w:rPr>
          <w:rFonts w:cs="Times New Roman"/>
          <w:szCs w:val="24"/>
        </w:rPr>
      </w:pPr>
      <w:r>
        <w:rPr>
          <w:rFonts w:hint="eastAsia" w:cs="Times New Roman"/>
          <w:szCs w:val="24"/>
        </w:rPr>
        <w:t>4.请问在文旅融合与乡村振兴中有哪些典型举措和成功案例呢？青年在其中发挥着怎样的作用？</w:t>
      </w:r>
    </w:p>
    <w:p w14:paraId="2D4619AE">
      <w:pPr>
        <w:widowControl/>
        <w:wordWrap w:val="0"/>
        <w:spacing w:after="0" w:line="360" w:lineRule="auto"/>
        <w:ind w:firstLine="480" w:firstLineChars="200"/>
        <w:rPr>
          <w:rFonts w:cs="Times New Roman"/>
          <w:szCs w:val="24"/>
        </w:rPr>
        <w:sectPr>
          <w:footnotePr>
            <w:numFmt w:val="decimalEnclosedCircleChinese"/>
            <w:numRestart w:val="eachPage"/>
          </w:footnotePr>
          <w:pgSz w:w="11906" w:h="16838"/>
          <w:pgMar w:top="1440" w:right="1800" w:bottom="1440" w:left="1800" w:header="851" w:footer="992" w:gutter="0"/>
          <w:cols w:space="425" w:num="1"/>
          <w:docGrid w:type="lines" w:linePitch="326" w:charSpace="0"/>
        </w:sectPr>
      </w:pPr>
      <w:r>
        <w:rPr>
          <w:rFonts w:hint="eastAsia" w:cs="Times New Roman"/>
          <w:szCs w:val="24"/>
        </w:rPr>
        <w:t>5.未来在推进朱子文化传承方面还将采取哪些举措，特别是在发挥青年力量方面？</w:t>
      </w:r>
    </w:p>
    <w:p w14:paraId="7553F143">
      <w:pPr>
        <w:widowControl/>
        <w:wordWrap w:val="0"/>
        <w:spacing w:after="0" w:line="360" w:lineRule="auto"/>
        <w:jc w:val="center"/>
        <w:rPr>
          <w:rFonts w:eastAsia="黑体" w:cs="黑体"/>
          <w:szCs w:val="24"/>
        </w:rPr>
      </w:pPr>
      <w:r>
        <w:rPr>
          <w:rFonts w:hint="eastAsia" w:eastAsia="黑体" w:cs="黑体"/>
          <w:szCs w:val="24"/>
        </w:rPr>
        <w:t>访谈全文</w:t>
      </w:r>
    </w:p>
    <w:p w14:paraId="305B9B5D">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：今年六月，五夫镇获评首批全国青联两岸青少年研学交流站，近年来五夫镇在研学体验、交流活动等方面也有着不少举措，还出台了相关政策，请问您能为我们详细分享具体活动与相关数据吗？</w:t>
      </w:r>
    </w:p>
    <w:p w14:paraId="45641AB9">
      <w:pPr>
        <w:widowControl/>
        <w:wordWrap w:val="0"/>
        <w:spacing w:after="0" w:line="360" w:lineRule="auto"/>
        <w:ind w:firstLine="480" w:firstLineChars="200"/>
        <w:rPr>
          <w:rFonts w:cs="Times New Roman"/>
          <w:szCs w:val="24"/>
        </w:rPr>
      </w:pPr>
      <w:r>
        <w:rPr>
          <w:rFonts w:cs="Times New Roman"/>
          <w:szCs w:val="24"/>
        </w:rPr>
        <w:t>A</w:t>
      </w:r>
      <w:r>
        <w:rPr>
          <w:rFonts w:hint="eastAsia" w:cs="Times New Roman"/>
          <w:szCs w:val="24"/>
        </w:rPr>
        <w:t>：五夫是历史文化名镇，距今已经有</w:t>
      </w:r>
      <w:r>
        <w:rPr>
          <w:rFonts w:cs="Times New Roman"/>
          <w:szCs w:val="24"/>
        </w:rPr>
        <w:t>1700</w:t>
      </w:r>
      <w:r>
        <w:rPr>
          <w:rFonts w:hint="eastAsia" w:cs="Times New Roman"/>
          <w:szCs w:val="24"/>
        </w:rPr>
        <w:t>多年的历史了。目前主要有两大特色，一个特色就是朱子理学。一代大儒朱熹在五夫留下了</w:t>
      </w:r>
      <w:r>
        <w:rPr>
          <w:rFonts w:cs="Times New Roman"/>
          <w:szCs w:val="24"/>
        </w:rPr>
        <w:t>30</w:t>
      </w:r>
      <w:r>
        <w:rPr>
          <w:rFonts w:hint="eastAsia" w:cs="Times New Roman"/>
          <w:szCs w:val="24"/>
        </w:rPr>
        <w:t>多处历史遗存，朱熹文化这一块非常深厚。第二个特色就是我们是白莲之乡，国家级田园综合体，有着近万亩的白莲种植面积。同时我们围绕着白莲这个主题又打造世界花海，春有油菜花、夏有荷花、秋有稻浪、冬有梅花，实现了四季有景。围绕这两大主题，结合研学产业的发展，主要做的有以下几件事情：</w:t>
      </w:r>
    </w:p>
    <w:p w14:paraId="2C62002D">
      <w:pPr>
        <w:widowControl/>
        <w:wordWrap w:val="0"/>
        <w:spacing w:after="0" w:line="360" w:lineRule="auto"/>
        <w:ind w:firstLine="480" w:firstLineChars="200"/>
        <w:rPr>
          <w:rFonts w:cs="Times New Roman"/>
          <w:szCs w:val="24"/>
        </w:rPr>
      </w:pPr>
      <w:r>
        <w:rPr>
          <w:rFonts w:hint="eastAsia" w:cs="Times New Roman"/>
          <w:szCs w:val="24"/>
        </w:rPr>
        <w:t>首先，围绕延续朱子文化，我们打造了一座朱子雕像、一庙文公庙、一楼紫阳楼，以及一院朱熹小时候在这里读书，长大在这里讲学的新型书院，和一个朱子社仓，形成了五个一的矩阵。同时，在五夫镇有近万亩的白莲种植面积，目前我们进一步围绕沿线五个村庄打造集中连片的农业景观，不仅要有农业，而且要形成农田农业观光。除了莲花以外，还有油菜花、波斯菊、梅花等等，我们接下来还想引进绣球花的项目。我们整体的打造思路是</w:t>
      </w:r>
      <w:r>
        <w:rPr>
          <w:rFonts w:cs="Times New Roman"/>
          <w:szCs w:val="24"/>
        </w:rPr>
        <w:t>8</w:t>
      </w:r>
      <w:r>
        <w:rPr>
          <w:rFonts w:hint="eastAsia" w:cs="Times New Roman"/>
          <w:szCs w:val="24"/>
        </w:rPr>
        <w:t>个字“寻芳五夫，朝圣君子”其中，“寻芳五夫”就是打造以白莲为主的门庭景观，“朝圣君子”就是朱子理学，以这样</w:t>
      </w:r>
      <w:r>
        <w:rPr>
          <w:rFonts w:cs="Times New Roman"/>
          <w:szCs w:val="24"/>
        </w:rPr>
        <w:t>8</w:t>
      </w:r>
      <w:r>
        <w:rPr>
          <w:rFonts w:hint="eastAsia" w:cs="Times New Roman"/>
          <w:szCs w:val="24"/>
        </w:rPr>
        <w:t>个字贯穿五夫的整个发展，推动文旅融合。</w:t>
      </w:r>
    </w:p>
    <w:p w14:paraId="46AD9770">
      <w:pPr>
        <w:widowControl/>
        <w:wordWrap w:val="0"/>
        <w:spacing w:after="0" w:line="360" w:lineRule="auto"/>
        <w:ind w:firstLine="480" w:firstLineChars="200"/>
        <w:rPr>
          <w:rFonts w:cs="Times New Roman"/>
          <w:szCs w:val="24"/>
        </w:rPr>
      </w:pPr>
      <w:r>
        <w:rPr>
          <w:rFonts w:hint="eastAsia" w:cs="Times New Roman"/>
          <w:szCs w:val="24"/>
        </w:rPr>
        <w:t>其次，五夫镇也加快推进“三个一”项目建设推进研学项目落地：一是五夫莲肆研学营地，已与海亮教育达成初步合作方案，一期将</w:t>
      </w:r>
      <w:r>
        <w:rPr>
          <w:rFonts w:cs="Times New Roman"/>
          <w:szCs w:val="24"/>
        </w:rPr>
        <w:t>5</w:t>
      </w:r>
      <w:r>
        <w:rPr>
          <w:rFonts w:hint="eastAsia" w:cs="Times New Roman"/>
          <w:szCs w:val="24"/>
        </w:rPr>
        <w:t>栋楼（</w:t>
      </w:r>
      <w:r>
        <w:rPr>
          <w:rFonts w:cs="Times New Roman"/>
          <w:szCs w:val="24"/>
        </w:rPr>
        <w:t>5#-9#</w:t>
      </w:r>
      <w:r>
        <w:rPr>
          <w:rFonts w:hint="eastAsia" w:cs="Times New Roman"/>
          <w:szCs w:val="24"/>
        </w:rPr>
        <w:t>）共计</w:t>
      </w:r>
      <w:r>
        <w:rPr>
          <w:rFonts w:cs="Times New Roman"/>
          <w:szCs w:val="24"/>
        </w:rPr>
        <w:t>7556.52</w:t>
      </w:r>
      <w:r>
        <w:rPr>
          <w:rFonts w:hint="eastAsia" w:cs="Times New Roman"/>
          <w:szCs w:val="24"/>
        </w:rPr>
        <w:t>平方米，打造</w:t>
      </w:r>
      <w:r>
        <w:rPr>
          <w:rFonts w:cs="Times New Roman"/>
          <w:szCs w:val="24"/>
        </w:rPr>
        <w:t>250</w:t>
      </w:r>
      <w:r>
        <w:rPr>
          <w:rFonts w:hint="eastAsia" w:cs="Times New Roman"/>
          <w:szCs w:val="24"/>
        </w:rPr>
        <w:t>～</w:t>
      </w:r>
      <w:r>
        <w:rPr>
          <w:rFonts w:cs="Times New Roman"/>
          <w:szCs w:val="24"/>
        </w:rPr>
        <w:t>300</w:t>
      </w:r>
      <w:r>
        <w:rPr>
          <w:rFonts w:hint="eastAsia" w:cs="Times New Roman"/>
          <w:szCs w:val="24"/>
        </w:rPr>
        <w:t>个床位的素质教育创新中心，五夫莲肆继续投入</w:t>
      </w:r>
      <w:r>
        <w:rPr>
          <w:rFonts w:cs="Times New Roman"/>
          <w:szCs w:val="24"/>
        </w:rPr>
        <w:t>2000</w:t>
      </w:r>
      <w:r>
        <w:rPr>
          <w:rFonts w:hint="eastAsia" w:cs="Times New Roman"/>
          <w:szCs w:val="24"/>
        </w:rPr>
        <w:t>万元装修开展合作，计划于</w:t>
      </w:r>
      <w:r>
        <w:rPr>
          <w:rFonts w:cs="Times New Roman"/>
          <w:szCs w:val="24"/>
        </w:rPr>
        <w:t>9</w:t>
      </w:r>
      <w:r>
        <w:rPr>
          <w:rFonts w:hint="eastAsia" w:cs="Times New Roman"/>
          <w:szCs w:val="24"/>
        </w:rPr>
        <w:t>月正式运营，二是露营地二期项目，项目为武夷茗宿招商推进会现场签约项目，目前正与闽侯县鼎懋农业开发专业合作社、猎户座（北京）文化旅游发展有限公司、杭州不觉晓营地管理有限公司进行洽谈，对三家的项目规划方案、合作模式方案、经营方案进行综合比选，优选出最佳合作单位。三是袁隆平杂交水稻专家工作站劳动教育实践基地，</w:t>
      </w:r>
      <w:r>
        <w:rPr>
          <w:rFonts w:cs="Times New Roman"/>
          <w:szCs w:val="24"/>
        </w:rPr>
        <w:t>9</w:t>
      </w:r>
      <w:r>
        <w:rPr>
          <w:rFonts w:hint="eastAsia" w:cs="Times New Roman"/>
          <w:szCs w:val="24"/>
        </w:rPr>
        <w:t>月底前完成施工任务。稻香生态公司已流转了袁隆平杂交水稻专家工作站周边</w:t>
      </w:r>
      <w:r>
        <w:rPr>
          <w:rFonts w:cs="Times New Roman"/>
          <w:szCs w:val="24"/>
        </w:rPr>
        <w:t>25.52</w:t>
      </w:r>
      <w:r>
        <w:rPr>
          <w:rFonts w:hint="eastAsia" w:cs="Times New Roman"/>
          <w:szCs w:val="24"/>
        </w:rPr>
        <w:t>亩土地，目前已进场进行土地整理。</w:t>
      </w:r>
    </w:p>
    <w:p w14:paraId="0C977C68">
      <w:pPr>
        <w:widowControl/>
        <w:wordWrap w:val="0"/>
        <w:spacing w:after="0" w:line="360" w:lineRule="auto"/>
        <w:ind w:firstLine="480" w:firstLineChars="200"/>
        <w:rPr>
          <w:rFonts w:cs="Times New Roman"/>
          <w:szCs w:val="24"/>
        </w:rPr>
      </w:pPr>
      <w:r>
        <w:rPr>
          <w:rFonts w:hint="eastAsia" w:cs="Times New Roman"/>
          <w:szCs w:val="24"/>
        </w:rPr>
        <w:t>最后，我们举办闽台（武夷山）传承发展朱子文化交流、海夫民俗文化博物馆、朱子学堂列为海峡两岸交流基地参访点，选聘</w:t>
      </w:r>
      <w:r>
        <w:rPr>
          <w:rFonts w:cs="Times New Roman"/>
          <w:szCs w:val="24"/>
        </w:rPr>
        <w:t>4</w:t>
      </w:r>
      <w:r>
        <w:rPr>
          <w:rFonts w:hint="eastAsia" w:cs="Times New Roman"/>
          <w:szCs w:val="24"/>
        </w:rPr>
        <w:t>名从事海峡两岸交流工作的志愿者作为海峡两岸交流基地联络员，拓展海峡两岸民间交流的广度深度。</w:t>
      </w:r>
    </w:p>
    <w:p w14:paraId="2A8C57A8">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：请问在推进两岸青年交流方面五夫镇有哪些好的经验呢？</w:t>
      </w:r>
    </w:p>
    <w:p w14:paraId="650B9282">
      <w:pPr>
        <w:widowControl/>
        <w:wordWrap w:val="0"/>
        <w:spacing w:after="0" w:line="360" w:lineRule="auto"/>
        <w:ind w:firstLine="480" w:firstLineChars="200"/>
        <w:rPr>
          <w:rFonts w:cs="Times New Roman"/>
          <w:szCs w:val="24"/>
        </w:rPr>
      </w:pPr>
      <w:r>
        <w:rPr>
          <w:rFonts w:cs="Times New Roman"/>
          <w:szCs w:val="24"/>
        </w:rPr>
        <w:t>A</w:t>
      </w:r>
      <w:r>
        <w:rPr>
          <w:rFonts w:hint="eastAsia" w:cs="Times New Roman"/>
          <w:szCs w:val="24"/>
        </w:rPr>
        <w:t>：一方面，我们致力于打造海峡两岸青年交流平台。出台《五夫镇支持台湾青年创业十条政策》，创新“闽台青年一对一”结对发展模式，通过税费减免、用地支持、社会保障等政策“组合拳”，先后吸引“台湾冰器铺”“凤梨酥”“植物印染”“阿里山烤肉店”等台胞餐饮、文创新业态入驻兴贤古街。</w:t>
      </w:r>
    </w:p>
    <w:p w14:paraId="08007433">
      <w:pPr>
        <w:widowControl/>
        <w:wordWrap w:val="0"/>
        <w:spacing w:after="0" w:line="360" w:lineRule="auto"/>
        <w:ind w:firstLine="480" w:firstLineChars="200"/>
        <w:rPr>
          <w:rFonts w:cs="Times New Roman"/>
          <w:szCs w:val="24"/>
        </w:rPr>
      </w:pPr>
      <w:r>
        <w:rPr>
          <w:rFonts w:hint="eastAsia" w:cs="Times New Roman"/>
          <w:szCs w:val="24"/>
        </w:rPr>
        <w:t>另一方面，我们探索创新合作模式，如签署合作协议，邀请台湾的专家学者、企业家等来五夫镇进行交流访问、考察指导等增进人才交流，促进乡村振兴发展中的人才培养和创新能力的提升。引进台湾文创团队开展乡建乡创陪伴式服务，同时也通过线上直播、短视频等方式，展示五夫镇的美丽风光和特色农产品，吸引更多台湾游客前来旅游观光。</w:t>
      </w:r>
    </w:p>
    <w:p w14:paraId="14767C61">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：请问在使朱子文化“活化”的过程中是否有遇到一些问题与瓶颈呢？</w:t>
      </w:r>
    </w:p>
    <w:p w14:paraId="208E6364">
      <w:pPr>
        <w:widowControl/>
        <w:wordWrap w:val="0"/>
        <w:spacing w:after="0" w:line="360" w:lineRule="auto"/>
        <w:ind w:firstLine="480" w:firstLineChars="200"/>
        <w:rPr>
          <w:rFonts w:cs="Times New Roman"/>
          <w:szCs w:val="24"/>
        </w:rPr>
      </w:pPr>
      <w:r>
        <w:rPr>
          <w:rFonts w:cs="Times New Roman"/>
          <w:szCs w:val="24"/>
        </w:rPr>
        <w:t>A</w:t>
      </w:r>
      <w:r>
        <w:rPr>
          <w:rFonts w:hint="eastAsia" w:cs="Times New Roman"/>
          <w:szCs w:val="24"/>
        </w:rPr>
        <w:t>：首先，内容阐发不到位。传承朱子文化在推动学校教育学术研究、弘扬主旋律方面取得了瞩目的成就，但对于朱子文化与社会治理、生态文明保护等方面联系得不够密切，缺乏对其深度的挖掘与提炼，没有做到充分阐发朱子文化新的时代内涵。</w:t>
      </w:r>
    </w:p>
    <w:p w14:paraId="1187B81E">
      <w:pPr>
        <w:widowControl/>
        <w:wordWrap w:val="0"/>
        <w:spacing w:after="0" w:line="360" w:lineRule="auto"/>
        <w:ind w:firstLine="480" w:firstLineChars="200"/>
        <w:rPr>
          <w:rFonts w:cs="Times New Roman"/>
          <w:szCs w:val="24"/>
        </w:rPr>
      </w:pPr>
      <w:r>
        <w:rPr>
          <w:rFonts w:hint="eastAsia" w:cs="Times New Roman"/>
          <w:szCs w:val="24"/>
        </w:rPr>
        <w:t>其次，传播手段缺乏创新。随着互联网科学技术的发展和智能手机的普及，文化的传播载体也发生着翻天覆地的变化，但传承和发扬朱子文化的手段尚缺乏创新性，没有能够及时适应时代的变化。</w:t>
      </w:r>
    </w:p>
    <w:p w14:paraId="1EAF00A3">
      <w:pPr>
        <w:widowControl/>
        <w:wordWrap w:val="0"/>
        <w:spacing w:after="0" w:line="360" w:lineRule="auto"/>
        <w:ind w:firstLine="480" w:firstLineChars="200"/>
        <w:rPr>
          <w:rFonts w:cs="Times New Roman"/>
          <w:szCs w:val="24"/>
        </w:rPr>
      </w:pPr>
      <w:r>
        <w:rPr>
          <w:rFonts w:hint="eastAsia" w:cs="Times New Roman"/>
          <w:szCs w:val="24"/>
        </w:rPr>
        <w:t>最后，推进力量分布不均。推动朱子文化创新性发展的主要是政府相关部门以及专门研究朱子文化的相关机构，各力量团体存在着极大的不均衡，广大市民的参与主动性不高。传统文化和其他文化的展示方式不同之处，就在于更多地需要以老师带团的形式来推进，比如到了某个景点去观看建筑，单观看这个人物的介绍，了解不了它背后的内容和思想。因此我们的讲解员培训与培育也需要进一步加强，但达成形成人人都会讲朱子文化的目标还需要时间与过程。</w:t>
      </w:r>
    </w:p>
    <w:p w14:paraId="3AB8275C">
      <w:pPr>
        <w:widowControl/>
        <w:wordWrap w:val="0"/>
        <w:spacing w:after="0" w:line="360" w:lineRule="auto"/>
        <w:ind w:firstLine="482" w:firstLineChars="200"/>
        <w:rPr>
          <w:rFonts w:cs="Times New Roman"/>
          <w:b/>
          <w:bCs/>
          <w:szCs w:val="24"/>
        </w:rPr>
      </w:pPr>
    </w:p>
    <w:p w14:paraId="45CACC76">
      <w:pPr>
        <w:widowControl/>
        <w:wordWrap w:val="0"/>
        <w:spacing w:after="0" w:line="360" w:lineRule="auto"/>
        <w:ind w:firstLine="482" w:firstLineChars="200"/>
        <w:rPr>
          <w:rFonts w:cs="Times New Roman"/>
          <w:b/>
          <w:bCs/>
          <w:szCs w:val="24"/>
        </w:rPr>
      </w:pPr>
    </w:p>
    <w:p w14:paraId="1012B51E">
      <w:pPr>
        <w:widowControl/>
        <w:wordWrap w:val="0"/>
        <w:spacing w:after="0" w:line="360" w:lineRule="auto"/>
        <w:ind w:firstLine="482" w:firstLineChars="200"/>
        <w:rPr>
          <w:rFonts w:cs="Times New Roman"/>
          <w:b/>
          <w:bCs/>
          <w:szCs w:val="24"/>
        </w:rPr>
      </w:pPr>
      <w:r>
        <w:rPr>
          <w:rFonts w:cs="Times New Roman"/>
          <w:b/>
          <w:bCs/>
          <w:szCs w:val="24"/>
        </w:rPr>
        <w:t>Q：请</w:t>
      </w:r>
      <w:r>
        <w:rPr>
          <w:rFonts w:hint="eastAsia" w:cs="Times New Roman"/>
          <w:b/>
          <w:bCs/>
          <w:szCs w:val="24"/>
        </w:rPr>
        <w:t>问</w:t>
      </w:r>
      <w:r>
        <w:rPr>
          <w:rFonts w:cs="Times New Roman"/>
          <w:b/>
          <w:bCs/>
          <w:szCs w:val="24"/>
        </w:rPr>
        <w:t>在文旅融合与乡村振兴中有哪些典型举措和成功案例呢</w:t>
      </w:r>
      <w:r>
        <w:rPr>
          <w:rFonts w:hint="eastAsia" w:cs="Times New Roman"/>
          <w:b/>
          <w:bCs/>
          <w:szCs w:val="24"/>
        </w:rPr>
        <w:t>？</w:t>
      </w:r>
      <w:r>
        <w:rPr>
          <w:rFonts w:cs="Times New Roman"/>
          <w:b/>
          <w:bCs/>
          <w:szCs w:val="24"/>
        </w:rPr>
        <w:t xml:space="preserve"> 青年在其中发挥着怎样的作用</w:t>
      </w:r>
      <w:r>
        <w:rPr>
          <w:rFonts w:hint="eastAsia" w:cs="Times New Roman"/>
          <w:b/>
          <w:bCs/>
          <w:szCs w:val="24"/>
        </w:rPr>
        <w:t>？</w:t>
      </w:r>
    </w:p>
    <w:p w14:paraId="38BB091B">
      <w:pPr>
        <w:widowControl/>
        <w:wordWrap w:val="0"/>
        <w:spacing w:after="0" w:line="360" w:lineRule="auto"/>
        <w:ind w:firstLine="480" w:firstLineChars="200"/>
        <w:rPr>
          <w:rFonts w:cs="Times New Roman"/>
          <w:szCs w:val="24"/>
        </w:rPr>
      </w:pPr>
      <w:r>
        <w:rPr>
          <w:rFonts w:hint="eastAsia" w:cs="Times New Roman"/>
          <w:szCs w:val="24"/>
        </w:rPr>
        <w:t>A：近年来，五夫镇立足资源优势，因地制宜发展“</w:t>
      </w:r>
      <w:r>
        <w:rPr>
          <w:rFonts w:cs="Times New Roman"/>
          <w:szCs w:val="24"/>
        </w:rPr>
        <w:t>1+3</w:t>
      </w:r>
      <w:r>
        <w:rPr>
          <w:rFonts w:hint="eastAsia" w:cs="Times New Roman"/>
          <w:szCs w:val="24"/>
        </w:rPr>
        <w:t>”产业推进乡村全面振兴。“</w:t>
      </w:r>
      <w:r>
        <w:rPr>
          <w:rFonts w:cs="Times New Roman"/>
          <w:szCs w:val="24"/>
        </w:rPr>
        <w:t>1</w:t>
      </w:r>
      <w:r>
        <w:rPr>
          <w:rFonts w:hint="eastAsia" w:cs="Times New Roman"/>
          <w:szCs w:val="24"/>
        </w:rPr>
        <w:t>”就是以朱子文化传承发展为立足点，加快建设朱子文化园，努力打造国家级研学营地。“</w:t>
      </w:r>
      <w:r>
        <w:rPr>
          <w:rFonts w:cs="Times New Roman"/>
          <w:szCs w:val="24"/>
        </w:rPr>
        <w:t>3</w:t>
      </w:r>
      <w:r>
        <w:rPr>
          <w:rFonts w:hint="eastAsia" w:cs="Times New Roman"/>
          <w:szCs w:val="24"/>
        </w:rPr>
        <w:t>”就是大力发展白莲、水稻、瓜果特色产业，在扩大万亩荷田种植面积基础上研发生产白莲衍生产品，依托已建立的袁隆平杂交水稻专家工作站、谢华安科技特派员专家工作站发展水稻制种产业、推广莲螺鱼和稻螺鱼立体种植养殖，继续打造葡萄、哈密瓜、猕猴桃特色水果基地，以古镇产业兴实现百姓富。</w:t>
      </w:r>
    </w:p>
    <w:p w14:paraId="7A59160A">
      <w:pPr>
        <w:widowControl/>
        <w:wordWrap w:val="0"/>
        <w:spacing w:after="0" w:line="360" w:lineRule="auto"/>
        <w:ind w:firstLine="480" w:firstLineChars="200"/>
        <w:rPr>
          <w:rFonts w:cs="Times New Roman"/>
          <w:szCs w:val="24"/>
        </w:rPr>
      </w:pPr>
      <w:r>
        <w:rPr>
          <w:rFonts w:hint="eastAsia" w:cs="Times New Roman"/>
          <w:szCs w:val="24"/>
        </w:rPr>
        <w:t>在青年在乡村振兴和文旅融合中发挥着重要的推动作用方面，青年人才通过发展乡村旅游、推广乡村文化、创办农产品电商等方式，带动了乡村经济的快速增长，也为乡村带来了更多的就业机会和收入来源。如，“熹柳镇”特色农产品网络销售平台的创办人余斌，大学毕业后的他在外工作多年，被五夫镇“三乡人联盟”邀请归乡创业，成为五夫“鸿雁归乡计划”的归乡第一人，通过直播助农和网络平台销售，将五夫镇的特产“白莲”“天然酸枣糕”等通过互联网卖到了全国各地。</w:t>
      </w:r>
      <w:r>
        <w:rPr>
          <w:rFonts w:cs="Times New Roman"/>
          <w:szCs w:val="24"/>
        </w:rPr>
        <w:t>2016</w:t>
      </w:r>
      <w:r>
        <w:rPr>
          <w:rFonts w:hint="eastAsia" w:cs="Times New Roman"/>
          <w:szCs w:val="24"/>
        </w:rPr>
        <w:t>年熹柳镇的销售流水已突破百万元，后续又推出了洛神花蜜饯、花茶、花干、酵素等衍生加工产品，家庭农场也被评为福建省级示范家庭农场。又如，五夫镇的“新乡人”刘叶锋，大学毕业后到五夫创建了创办了诸子窑陶瓷文创工作室，以朱子文化作为背景设计制作出“印象兴贤”陶瓷茶具等陶瓷产品，开办陶艺体验馆，随后又根据五夫的非遗、吉祥物“龙鱼戏”设计出“朱子化身</w:t>
      </w:r>
      <w:r>
        <w:rPr>
          <w:rFonts w:cs="Times New Roman"/>
          <w:szCs w:val="24"/>
        </w:rPr>
        <w:t>-</w:t>
      </w:r>
      <w:r>
        <w:rPr>
          <w:rFonts w:hint="eastAsia" w:cs="Times New Roman"/>
          <w:szCs w:val="24"/>
        </w:rPr>
        <w:t>龙鱼</w:t>
      </w:r>
      <w:r>
        <w:rPr>
          <w:rFonts w:cs="Times New Roman"/>
          <w:szCs w:val="24"/>
        </w:rPr>
        <w:t xml:space="preserve"> IP</w:t>
      </w:r>
      <w:r>
        <w:rPr>
          <w:rFonts w:hint="eastAsia" w:cs="Times New Roman"/>
          <w:szCs w:val="24"/>
        </w:rPr>
        <w:t>”，获得了福建省文创大赛银奖。</w:t>
      </w:r>
      <w:r>
        <w:rPr>
          <w:rFonts w:cs="Times New Roman"/>
          <w:szCs w:val="24"/>
        </w:rPr>
        <w:t>2020</w:t>
      </w:r>
      <w:r>
        <w:rPr>
          <w:rFonts w:hint="eastAsia" w:cs="Times New Roman"/>
          <w:szCs w:val="24"/>
        </w:rPr>
        <w:t>年，将五夫白莲研发做成冰棒，以古街店面作为窗口与莲农和古街商户链接合作销售，具有五夫当地特色冰凉爽口的莲子冰棒收获了游客的一众好评，带动农户平均每月增收</w:t>
      </w:r>
      <w:r>
        <w:rPr>
          <w:rFonts w:cs="Times New Roman"/>
          <w:szCs w:val="24"/>
        </w:rPr>
        <w:t>1000</w:t>
      </w:r>
      <w:r>
        <w:rPr>
          <w:rFonts w:hint="eastAsia" w:cs="Times New Roman"/>
          <w:szCs w:val="24"/>
        </w:rPr>
        <w:t>余元。</w:t>
      </w:r>
    </w:p>
    <w:p w14:paraId="46AF778B">
      <w:pPr>
        <w:widowControl/>
        <w:wordWrap w:val="0"/>
        <w:spacing w:after="0" w:line="360" w:lineRule="auto"/>
        <w:ind w:firstLine="482" w:firstLineChars="200"/>
        <w:rPr>
          <w:rFonts w:cs="Times New Roman"/>
          <w:b/>
          <w:bCs/>
          <w:szCs w:val="24"/>
        </w:rPr>
      </w:pPr>
      <w:r>
        <w:rPr>
          <w:rFonts w:cs="Times New Roman"/>
          <w:b/>
          <w:bCs/>
          <w:szCs w:val="24"/>
        </w:rPr>
        <w:t>Q：未来在推进朱子文化传承方面还将采取哪些举措，特别是在发挥青年力量方面？</w:t>
      </w:r>
    </w:p>
    <w:p w14:paraId="5489D75A">
      <w:pPr>
        <w:widowControl/>
        <w:wordWrap w:val="0"/>
        <w:spacing w:after="0" w:line="360" w:lineRule="auto"/>
        <w:ind w:firstLine="480" w:firstLineChars="200"/>
        <w:rPr>
          <w:rFonts w:cs="Times New Roman"/>
          <w:szCs w:val="24"/>
        </w:rPr>
      </w:pPr>
      <w:r>
        <w:rPr>
          <w:rFonts w:hint="eastAsia" w:cs="Times New Roman"/>
          <w:szCs w:val="24"/>
        </w:rPr>
        <w:t>A：一要加强顶层设计，举项目之力推动朱子研学更上高层。需加快推进朱子文化园文公山二期、五夫驿站及万亩荷塘观景台、朱子文化广场改造提升（露营地项目）、兴贤古街南段风貌整治提升等项目建设，不断提升五夫镇研学旅游基础设施，加快建设朱子理学古镇，打响“来五夫</w:t>
      </w:r>
      <w:r>
        <w:rPr>
          <w:rFonts w:cs="Times New Roman"/>
          <w:szCs w:val="24"/>
        </w:rPr>
        <w:t xml:space="preserve"> </w:t>
      </w:r>
      <w:r>
        <w:rPr>
          <w:rFonts w:hint="eastAsia" w:cs="Times New Roman"/>
          <w:szCs w:val="24"/>
        </w:rPr>
        <w:t>享五福”品牌，以朱子文化主题研学为主线，打造环带“</w:t>
      </w:r>
      <w:r>
        <w:rPr>
          <w:rFonts w:cs="Times New Roman"/>
          <w:szCs w:val="24"/>
        </w:rPr>
        <w:t>251</w:t>
      </w:r>
      <w:r>
        <w:rPr>
          <w:rFonts w:hint="eastAsia" w:cs="Times New Roman"/>
          <w:szCs w:val="24"/>
        </w:rPr>
        <w:t>”环线“历史人文之旅”五夫段风景道，把朱子文化、非遗文化植入“吃住行游购娱”，推动农文旅融合发展，努力打造集科研、写生、书画摄影于一体的大型研学基地。</w:t>
      </w:r>
    </w:p>
    <w:p w14:paraId="471778F4">
      <w:pPr>
        <w:widowControl/>
        <w:wordWrap w:val="0"/>
        <w:spacing w:after="0" w:line="360" w:lineRule="auto"/>
        <w:ind w:firstLine="480" w:firstLineChars="200"/>
        <w:rPr>
          <w:rFonts w:cs="Times New Roman"/>
          <w:szCs w:val="24"/>
        </w:rPr>
      </w:pPr>
      <w:r>
        <w:rPr>
          <w:rFonts w:hint="eastAsia" w:cs="Times New Roman"/>
          <w:szCs w:val="24"/>
        </w:rPr>
        <w:t>二要提升服务意识，合群众之力带动旅游接待品质提升。规范朱子家宴菜系，举办朱子家宴主题赛事，评选符合传统标准、价格合理、可推广的“朱子家宴”菜品，为全镇餐饮行业提供参考标准。进一步推广朱子孝母饼等特色美食小吃，在古街布局传统美食小吃点，满足游客饮食需求。建议成立民宿协会、导游协会，把控服务标准，推出民宿、导游等旅游行业规范化管理条例。积极对接有意向的企业，加速一批重大项目签约落地，加快屏山文化交流中心项目建设，提升规模旅游接待能力。</w:t>
      </w:r>
    </w:p>
    <w:p w14:paraId="6A87F9A3">
      <w:pPr>
        <w:widowControl/>
        <w:wordWrap w:val="0"/>
        <w:spacing w:after="0" w:line="360" w:lineRule="auto"/>
        <w:ind w:firstLine="480" w:firstLineChars="200"/>
        <w:rPr>
          <w:rFonts w:cs="Times New Roman"/>
          <w:szCs w:val="24"/>
        </w:rPr>
      </w:pPr>
      <w:r>
        <w:rPr>
          <w:rFonts w:hint="eastAsia" w:cs="Times New Roman"/>
          <w:szCs w:val="24"/>
        </w:rPr>
        <w:t>三要延伸研学路线，融资源之力多措并举创新研学课程。围绕打造</w:t>
      </w:r>
      <w:r>
        <w:rPr>
          <w:rFonts w:cs="Times New Roman"/>
          <w:szCs w:val="24"/>
        </w:rPr>
        <w:t>251</w:t>
      </w:r>
      <w:r>
        <w:rPr>
          <w:rFonts w:hint="eastAsia" w:cs="Times New Roman"/>
          <w:szCs w:val="24"/>
        </w:rPr>
        <w:t>环线五夫段“历史人文之旅”，深挖朱子文化精神内核，融合现有朱子祭典、朱子家礼、龙鱼戏等</w:t>
      </w:r>
      <w:r>
        <w:rPr>
          <w:rFonts w:cs="Times New Roman"/>
          <w:szCs w:val="24"/>
        </w:rPr>
        <w:t>6</w:t>
      </w:r>
      <w:r>
        <w:rPr>
          <w:rFonts w:hint="eastAsia" w:cs="Times New Roman"/>
          <w:szCs w:val="24"/>
        </w:rPr>
        <w:t>项省市级非物质文化遗产，积极开发龙井坑、卜空传统古村落等景点，延伸拓展研学线路，创新精品研学课程，常态化开展朱子文化“五进”活动，依托朱子学校、同文书院等平台积极开展研学活动，进一步提升朱子文化品牌影响力，推动中华优秀传统文化创造性转化、创新性发展。</w:t>
      </w:r>
    </w:p>
    <w:p w14:paraId="7D80C99D">
      <w:pPr>
        <w:widowControl/>
        <w:wordWrap w:val="0"/>
        <w:spacing w:after="0" w:line="360" w:lineRule="auto"/>
        <w:ind w:firstLine="480" w:firstLineChars="200"/>
        <w:rPr>
          <w:rFonts w:cs="Times New Roman"/>
          <w:szCs w:val="24"/>
        </w:rPr>
      </w:pPr>
      <w:r>
        <w:rPr>
          <w:rFonts w:hint="eastAsia" w:cs="Times New Roman"/>
          <w:szCs w:val="24"/>
        </w:rPr>
        <w:t>同时，举办朱子文化创意设计大赛等活动，研究制定相关激励政策，打造创业创新平台，吸引台籍企业青年来五夫做精“朱子文化</w:t>
      </w:r>
      <w:r>
        <w:rPr>
          <w:rFonts w:cs="Times New Roman"/>
          <w:szCs w:val="24"/>
        </w:rPr>
        <w:t>+</w:t>
      </w:r>
      <w:r>
        <w:rPr>
          <w:rFonts w:hint="eastAsia" w:cs="Times New Roman"/>
          <w:szCs w:val="24"/>
        </w:rPr>
        <w:t>”产业，推行“闽台青年一对一结对发展”形式，强化服务保障，让台籍创业青年团队引得来、留得住。</w:t>
      </w:r>
      <w:r>
        <w:rPr>
          <w:rFonts w:ascii="宋体" w:hAnsi="宋体" w:eastAsia="宋体" w:cs="黑体"/>
          <w:sz w:val="28"/>
          <w:szCs w:val="28"/>
        </w:rPr>
        <w:br w:type="page"/>
      </w:r>
    </w:p>
    <w:p w14:paraId="6240E397"/>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D83668"/>
    <w:rsid w:val="61D83668"/>
    <w:rsid w:val="753373F8"/>
    <w:rsid w:val="78721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仿宋_GB2312" w:cstheme="minorBidi"/>
      <w:kern w:val="2"/>
      <w:sz w:val="24"/>
      <w:szCs w:val="22"/>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left" w:pos="4705"/>
        <w:tab w:val="right" w:pos="8306"/>
      </w:tabs>
      <w:snapToGrid w:val="0"/>
      <w:jc w:val="center"/>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3584</Words>
  <Characters>3635</Characters>
  <Lines>0</Lines>
  <Paragraphs>0</Paragraphs>
  <TotalTime>1</TotalTime>
  <ScaleCrop>false</ScaleCrop>
  <LinksUpToDate>false</LinksUpToDate>
  <CharactersWithSpaces>3640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2025-09-06T18:45:00Z</dcterms:created>
  <dc:creator>習</dc:creator>
  <cp:lastModifiedBy>習</cp:lastModifiedBy>
  <dcterms:modified xsi:type="dcterms:W3CDTF">2025-09-07T07:03:28Z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C7781ACABB3541E995FA7ED0C52CFBD1_11</vt:lpwstr>
  </property>
  <property fmtid="{D5CDD505-2E9C-101B-9397-08002B2CF9AE}" pid="4" name="KSOTemplateDocerSaveRecord">
    <vt:lpwstr>eyJoZGlkIjoiNzIxMjEwNjBkMzY2OTQ2ODQ3YzVhYjA0ZDAzMWNjMDYiLCJ1c2VySWQiOiIzNDY2NTE1ODYifQ==</vt:lpwstr>
  </property>
</Properties>
</file>