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Hock vom 29.02.2024</w:t>
      </w:r>
    </w:p>
    <w:p>
      <w:pPr>
        <w:pStyle w:val="Heading1"/>
      </w:pPr>
      <w:r>
        <w:t>E2E Historische Aufgaben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Aufgabe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Feuer</w:t>
            </w:r>
          </w:p>
        </w:tc>
        <w:tc>
          <w:tcPr>
            <w:tcW w:type="dxa" w:w="4320"/>
          </w:tcPr>
          <w:p>
            <w:r>
              <w:t>Schalttag 2024</w:t>
            </w:r>
          </w:p>
        </w:tc>
      </w:tr>
      <w:tr>
        <w:tc>
          <w:tcPr>
            <w:tcW w:type="dxa" w:w="4320"/>
          </w:tcPr>
          <w:p>
            <w:r>
              <w:t>Küche</w:t>
            </w:r>
          </w:p>
        </w:tc>
        <w:tc>
          <w:tcPr>
            <w:tcW w:type="dxa" w:w="4320"/>
          </w:tcPr>
          <w:p>
            <w:r>
              <w:t>Menü – Schalttag 2024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2020-01-01T00:00:00Z</dcterms:created>
  <dcterms:modified xsi:type="dcterms:W3CDTF">2020-01-01T00:00:00Z</dcterms:modified>
  <cp:category/>
</cp:coreProperties>
</file>