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B8AB" w14:textId="62D7533D" w:rsidR="00B4485A" w:rsidRPr="00BA5AA3" w:rsidRDefault="006004ED" w:rsidP="00A3493E">
      <w:pPr>
        <w:jc w:val="both"/>
        <w:rPr>
          <w:b/>
          <w:bCs/>
          <w:sz w:val="28"/>
          <w:szCs w:val="28"/>
        </w:rPr>
      </w:pPr>
      <w:r w:rsidRPr="00BA5AA3">
        <w:rPr>
          <w:b/>
          <w:bCs/>
          <w:sz w:val="28"/>
          <w:szCs w:val="28"/>
        </w:rPr>
        <w:t>Growth, innovation, scaling, and the pace of life in cities</w:t>
      </w:r>
    </w:p>
    <w:p w14:paraId="733D7F96" w14:textId="5B3633F8" w:rsidR="00B4485A" w:rsidRPr="002727F8" w:rsidRDefault="006004ED" w:rsidP="00A3493E">
      <w:pPr>
        <w:jc w:val="both"/>
      </w:pPr>
      <w:r w:rsidRPr="002727F8">
        <w:t>Luís M. A. Bettencourt, Jos</w:t>
      </w:r>
      <w:r w:rsidR="00CE4483">
        <w:t>é</w:t>
      </w:r>
      <w:r w:rsidRPr="002727F8">
        <w:t xml:space="preserve"> Lobo, Dirk Helbing, Christian K</w:t>
      </w:r>
      <w:r w:rsidR="002727F8">
        <w:t>ü</w:t>
      </w:r>
      <w:r w:rsidRPr="002727F8">
        <w:t>hnert, Geoffrey B. West</w:t>
      </w:r>
    </w:p>
    <w:p w14:paraId="1544E667" w14:textId="77777777" w:rsidR="00B57FF5" w:rsidRDefault="00B57FF5" w:rsidP="00A3493E">
      <w:pPr>
        <w:jc w:val="both"/>
        <w:rPr>
          <w:lang w:val="es-MX"/>
        </w:rPr>
      </w:pPr>
    </w:p>
    <w:p w14:paraId="7AA1A667" w14:textId="1EFE1A55" w:rsidR="000C56A1" w:rsidRDefault="00E454FA" w:rsidP="00A3493E">
      <w:pPr>
        <w:jc w:val="both"/>
        <w:rPr>
          <w:lang w:val="es-MX"/>
        </w:rPr>
      </w:pPr>
      <w:r>
        <w:rPr>
          <w:lang w:val="es-MX"/>
        </w:rPr>
        <w:t xml:space="preserve">En el artículo se hace una distinción entre </w:t>
      </w:r>
      <w:r w:rsidR="00F2103E">
        <w:rPr>
          <w:lang w:val="es-MX"/>
        </w:rPr>
        <w:t xml:space="preserve">el crecimiento de las ciudades derivado de la innovación </w:t>
      </w:r>
      <w:r w:rsidR="00E65EE3">
        <w:rPr>
          <w:lang w:val="es-MX"/>
        </w:rPr>
        <w:t>y el derivado de economías de escala</w:t>
      </w:r>
      <w:r w:rsidR="00AC6EC0">
        <w:rPr>
          <w:lang w:val="es-MX"/>
        </w:rPr>
        <w:t xml:space="preserve">, argumentando que </w:t>
      </w:r>
      <w:r w:rsidR="00773224">
        <w:rPr>
          <w:lang w:val="es-MX"/>
        </w:rPr>
        <w:t>se debe recurrir a grandes ciclos de innovación para lograr un crecimiento sustentable</w:t>
      </w:r>
      <w:r w:rsidR="0091651F">
        <w:rPr>
          <w:lang w:val="es-MX"/>
        </w:rPr>
        <w:t xml:space="preserve"> y evi</w:t>
      </w:r>
      <w:r w:rsidR="00FD1D6A">
        <w:rPr>
          <w:lang w:val="es-MX"/>
        </w:rPr>
        <w:t>tar el estancamiento o el colapso.</w:t>
      </w:r>
    </w:p>
    <w:p w14:paraId="07A0092D" w14:textId="2396AE0D" w:rsidR="00E454FA" w:rsidRDefault="00A11B2D" w:rsidP="00A3493E">
      <w:pPr>
        <w:jc w:val="both"/>
        <w:rPr>
          <w:lang w:val="es-MX"/>
        </w:rPr>
      </w:pPr>
      <w:r w:rsidRPr="00A11B2D">
        <w:rPr>
          <w:lang w:val="es-MX"/>
        </w:rPr>
        <w:t>Las economías de escala son ventajas de costos que obtienen las empresas cuando la producción se vuelve eficiente</w:t>
      </w:r>
      <w:r w:rsidR="007402E7">
        <w:rPr>
          <w:lang w:val="es-MX"/>
        </w:rPr>
        <w:t xml:space="preserve"> </w:t>
      </w:r>
      <w:r w:rsidR="007402E7" w:rsidRPr="000C56A1">
        <w:rPr>
          <w:lang w:val="es-MX"/>
        </w:rPr>
        <w:t>debido a su escala de operación</w:t>
      </w:r>
      <w:r w:rsidR="007402E7">
        <w:rPr>
          <w:lang w:val="es-MX"/>
        </w:rPr>
        <w:t>,</w:t>
      </w:r>
      <w:r w:rsidR="007402E7" w:rsidRPr="000C56A1">
        <w:rPr>
          <w:lang w:val="es-MX"/>
        </w:rPr>
        <w:t xml:space="preserve"> generalmente medida por la cantidad de producció</w:t>
      </w:r>
      <w:r w:rsidR="007402E7">
        <w:rPr>
          <w:lang w:val="es-MX"/>
        </w:rPr>
        <w:t>n</w:t>
      </w:r>
      <w:r w:rsidR="007402E7">
        <w:rPr>
          <w:lang w:val="es-MX"/>
        </w:rPr>
        <w:t>,</w:t>
      </w:r>
      <w:r w:rsidR="007402E7" w:rsidRPr="000C56A1">
        <w:rPr>
          <w:lang w:val="es-MX"/>
        </w:rPr>
        <w:t xml:space="preserve"> </w:t>
      </w:r>
      <w:r w:rsidR="007402E7">
        <w:rPr>
          <w:lang w:val="es-MX"/>
        </w:rPr>
        <w:t>lo que genera</w:t>
      </w:r>
      <w:r w:rsidR="007402E7" w:rsidRPr="000C56A1">
        <w:rPr>
          <w:lang w:val="es-MX"/>
        </w:rPr>
        <w:t xml:space="preserve"> una disminución del costo por unidad de producción</w:t>
      </w:r>
      <w:r w:rsidR="00011581">
        <w:rPr>
          <w:lang w:val="es-MX"/>
        </w:rPr>
        <w:t xml:space="preserve"> y</w:t>
      </w:r>
      <w:r w:rsidR="007402E7" w:rsidRPr="000C56A1">
        <w:rPr>
          <w:lang w:val="es-MX"/>
        </w:rPr>
        <w:t xml:space="preserve"> un aumento de la escala.</w:t>
      </w:r>
      <w:r w:rsidR="007402E7">
        <w:rPr>
          <w:lang w:val="es-MX"/>
        </w:rPr>
        <w:t xml:space="preserve"> </w:t>
      </w:r>
      <w:r w:rsidRPr="00A11B2D">
        <w:rPr>
          <w:lang w:val="es-MX"/>
        </w:rPr>
        <w:t>Las empresas pueden lograr economías de escala aumentando la producción y reduciendo los costos. Esto sucede porque los costos se distribuyen entre una mayor cantidad de bienes.</w:t>
      </w:r>
    </w:p>
    <w:p w14:paraId="19629D7E" w14:textId="34574AEF" w:rsidR="003A1EF5" w:rsidRDefault="003A1EF5" w:rsidP="00A3493E">
      <w:pPr>
        <w:jc w:val="both"/>
        <w:rPr>
          <w:lang w:val="es-MX"/>
        </w:rPr>
      </w:pPr>
      <w:r>
        <w:rPr>
          <w:lang w:val="es-MX"/>
        </w:rPr>
        <w:t>El aumento en la concentración de gente en las ciudades</w:t>
      </w:r>
      <w:r w:rsidR="00A87CAB">
        <w:rPr>
          <w:lang w:val="es-MX"/>
        </w:rPr>
        <w:t xml:space="preserve"> representa tanto oportunidades</w:t>
      </w:r>
      <w:r w:rsidR="00247AC6">
        <w:rPr>
          <w:lang w:val="es-MX"/>
        </w:rPr>
        <w:t>, como</w:t>
      </w:r>
      <w:r w:rsidR="005370ED">
        <w:rPr>
          <w:lang w:val="es-MX"/>
        </w:rPr>
        <w:t xml:space="preserve"> la implementación optimizada de servicios sociales, económicos</w:t>
      </w:r>
      <w:r w:rsidR="000D7E02">
        <w:rPr>
          <w:lang w:val="es-MX"/>
        </w:rPr>
        <w:t>, educativos, de salud y de gobierno</w:t>
      </w:r>
      <w:r w:rsidR="00247AC6">
        <w:rPr>
          <w:lang w:val="es-MX"/>
        </w:rPr>
        <w:t xml:space="preserve">, </w:t>
      </w:r>
      <w:r w:rsidR="008B6B96">
        <w:rPr>
          <w:lang w:val="es-MX"/>
        </w:rPr>
        <w:t xml:space="preserve">así </w:t>
      </w:r>
      <w:r w:rsidR="00247AC6">
        <w:rPr>
          <w:lang w:val="es-MX"/>
        </w:rPr>
        <w:t>como retos para los futuros escenarios de desarrollo sustentable</w:t>
      </w:r>
      <w:r w:rsidR="00247AC6">
        <w:rPr>
          <w:lang w:val="es-MX"/>
        </w:rPr>
        <w:t xml:space="preserve">, </w:t>
      </w:r>
      <w:r w:rsidR="00205402">
        <w:rPr>
          <w:lang w:val="es-MX"/>
        </w:rPr>
        <w:t xml:space="preserve">como </w:t>
      </w:r>
      <w:r w:rsidR="00A1002B">
        <w:rPr>
          <w:lang w:val="es-MX"/>
        </w:rPr>
        <w:t xml:space="preserve">contrarrestar </w:t>
      </w:r>
      <w:r w:rsidR="00997FC5">
        <w:rPr>
          <w:lang w:val="es-MX"/>
        </w:rPr>
        <w:t>el efecto de isla</w:t>
      </w:r>
      <w:r w:rsidR="00C305BB">
        <w:rPr>
          <w:lang w:val="es-MX"/>
        </w:rPr>
        <w:t xml:space="preserve"> de calor</w:t>
      </w:r>
      <w:r w:rsidR="00997FC5">
        <w:rPr>
          <w:lang w:val="es-MX"/>
        </w:rPr>
        <w:t xml:space="preserve"> urbana (debido</w:t>
      </w:r>
      <w:r w:rsidR="00492805">
        <w:rPr>
          <w:lang w:val="es-MX"/>
        </w:rPr>
        <w:t xml:space="preserve"> a la modificación del suelo y </w:t>
      </w:r>
      <w:r w:rsidR="008D5736">
        <w:rPr>
          <w:lang w:val="es-MX"/>
        </w:rPr>
        <w:t>al consumo de energías</w:t>
      </w:r>
      <w:r w:rsidR="00F60F39">
        <w:rPr>
          <w:lang w:val="es-MX"/>
        </w:rPr>
        <w:t xml:space="preserve">) </w:t>
      </w:r>
      <w:r w:rsidR="00B81A53">
        <w:rPr>
          <w:lang w:val="es-MX"/>
        </w:rPr>
        <w:t>y el efecto invernadero</w:t>
      </w:r>
      <w:r w:rsidR="00B26742">
        <w:rPr>
          <w:lang w:val="es-MX"/>
        </w:rPr>
        <w:t>.</w:t>
      </w:r>
    </w:p>
    <w:p w14:paraId="15F25DEE" w14:textId="353EA92C" w:rsidR="001012A8" w:rsidRDefault="005D5E54" w:rsidP="00AB1554">
      <w:pPr>
        <w:jc w:val="both"/>
        <w:rPr>
          <w:rFonts w:eastAsiaTheme="minorEastAsia"/>
          <w:lang w:val="es-MX"/>
        </w:rPr>
      </w:pPr>
      <w:r>
        <w:rPr>
          <w:lang w:val="es-MX"/>
        </w:rPr>
        <w:t>Para modelar el crecimiento urbano</w:t>
      </w:r>
      <w:r w:rsidR="00CC0EF4">
        <w:rPr>
          <w:lang w:val="es-MX"/>
        </w:rPr>
        <w:t>, se considera que el crecimiento está restringido por la disponibilidad de recursos y su tasa de consumo</w:t>
      </w:r>
      <w:r w:rsidR="00761B70">
        <w:rPr>
          <w:lang w:val="es-MX"/>
        </w:rPr>
        <w:t xml:space="preserve">. Los valores del exponente </w:t>
      </w:r>
      <m:oMath>
        <m:r>
          <w:rPr>
            <w:rFonts w:ascii="Cambria Math" w:hAnsi="Cambria Math"/>
            <w:lang w:val="es-MX"/>
          </w:rPr>
          <m:t>β</m:t>
        </m:r>
      </m:oMath>
      <w:r w:rsidR="0085202B">
        <w:rPr>
          <w:rFonts w:eastAsiaTheme="minorEastAsia"/>
          <w:lang w:val="es-MX"/>
        </w:rPr>
        <w:t xml:space="preserve"> del tamaño de la población e</w:t>
      </w:r>
      <w:r w:rsidR="000C67BE">
        <w:rPr>
          <w:rFonts w:eastAsiaTheme="minorEastAsia"/>
          <w:lang w:val="es-MX"/>
        </w:rPr>
        <w:t>n el primer término de</w:t>
      </w:r>
      <w:r w:rsidR="0085202B">
        <w:rPr>
          <w:rFonts w:eastAsiaTheme="minorEastAsia"/>
          <w:lang w:val="es-MX"/>
        </w:rPr>
        <w:t xml:space="preserve"> la ecuación (2)</w:t>
      </w:r>
      <w:r w:rsidR="000C67BE">
        <w:rPr>
          <w:rFonts w:eastAsiaTheme="minorEastAsia"/>
          <w:lang w:val="es-MX"/>
        </w:rPr>
        <w:t xml:space="preserve">, que </w:t>
      </w:r>
      <w:r w:rsidR="004B5448">
        <w:rPr>
          <w:rFonts w:eastAsiaTheme="minorEastAsia"/>
          <w:lang w:val="es-MX"/>
        </w:rPr>
        <w:t xml:space="preserve">está relacionado directamente con los recursos iniciales e inversamente con </w:t>
      </w:r>
      <w:r w:rsidR="00BE1B8B">
        <w:rPr>
          <w:rFonts w:eastAsiaTheme="minorEastAsia"/>
          <w:lang w:val="es-MX"/>
        </w:rPr>
        <w:t>la cantidad de recursos necesarios para agregar a un nuevo individuo a la población</w:t>
      </w:r>
      <w:r w:rsidR="00FD5D1C">
        <w:rPr>
          <w:rFonts w:eastAsiaTheme="minorEastAsia"/>
          <w:lang w:val="es-MX"/>
        </w:rPr>
        <w:t xml:space="preserve">, determinan el futuro de la población. Cuando </w:t>
      </w:r>
      <m:oMath>
        <m:r>
          <w:rPr>
            <w:rFonts w:ascii="Cambria Math" w:hAnsi="Cambria Math"/>
            <w:lang w:val="es-MX"/>
          </w:rPr>
          <m:t>β</m:t>
        </m:r>
        <m:r>
          <w:rPr>
            <w:rFonts w:ascii="Cambria Math" w:hAnsi="Cambria Math"/>
            <w:lang w:val="es-MX"/>
          </w:rPr>
          <m:t>&lt;1</m:t>
        </m:r>
      </m:oMath>
      <w:r w:rsidR="002A7EF1">
        <w:rPr>
          <w:rFonts w:eastAsiaTheme="minorEastAsia"/>
          <w:lang w:val="es-MX"/>
        </w:rPr>
        <w:t xml:space="preserve"> (sublineal)</w:t>
      </w:r>
      <w:r w:rsidR="00FD5D1C">
        <w:rPr>
          <w:rFonts w:eastAsiaTheme="minorEastAsia"/>
          <w:lang w:val="es-MX"/>
        </w:rPr>
        <w:t xml:space="preserve">, </w:t>
      </w:r>
      <w:r w:rsidR="002441CA">
        <w:rPr>
          <w:rFonts w:eastAsiaTheme="minorEastAsia"/>
          <w:lang w:val="es-MX"/>
        </w:rPr>
        <w:t>la solución a la ecuación diferencial es de tipo sigmoidal, lo que implica que el crecimiento se detiene</w:t>
      </w:r>
      <w:r w:rsidR="002A6DBE">
        <w:rPr>
          <w:rFonts w:eastAsiaTheme="minorEastAsia"/>
          <w:lang w:val="es-MX"/>
        </w:rPr>
        <w:t xml:space="preserve"> al acercarse a una capacidad de carga finita, </w:t>
      </w:r>
      <w:r w:rsidR="001012A8">
        <w:rPr>
          <w:rFonts w:eastAsiaTheme="minorEastAsia"/>
          <w:lang w:val="es-MX"/>
        </w:rPr>
        <w:t xml:space="preserve">y esta solución es característica de los sistemas biológicos. </w:t>
      </w:r>
      <w:r w:rsidR="001012A8">
        <w:rPr>
          <w:rFonts w:eastAsiaTheme="minorEastAsia"/>
          <w:lang w:val="es-MX"/>
        </w:rPr>
        <w:t xml:space="preserve">Cuando </w:t>
      </w:r>
      <m:oMath>
        <m:r>
          <w:rPr>
            <w:rFonts w:ascii="Cambria Math" w:hAnsi="Cambria Math"/>
            <w:lang w:val="es-MX"/>
          </w:rPr>
          <m:t>β</m:t>
        </m:r>
        <m: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>1</m:t>
        </m:r>
      </m:oMath>
      <w:r w:rsidR="002A7EF1">
        <w:rPr>
          <w:rFonts w:eastAsiaTheme="minorEastAsia"/>
          <w:lang w:val="es-MX"/>
        </w:rPr>
        <w:t xml:space="preserve"> (lineal)</w:t>
      </w:r>
      <w:r w:rsidR="001012A8">
        <w:rPr>
          <w:rFonts w:eastAsiaTheme="minorEastAsia"/>
          <w:lang w:val="es-MX"/>
        </w:rPr>
        <w:t>,</w:t>
      </w:r>
      <w:r w:rsidR="001012A8">
        <w:rPr>
          <w:rFonts w:eastAsiaTheme="minorEastAsia"/>
          <w:lang w:val="es-MX"/>
        </w:rPr>
        <w:t xml:space="preserve"> </w:t>
      </w:r>
      <w:r w:rsidR="0028794C">
        <w:rPr>
          <w:rFonts w:eastAsiaTheme="minorEastAsia"/>
          <w:lang w:val="es-MX"/>
        </w:rPr>
        <w:t>la solución es una exponencial, lo que implica crecimiento infinito</w:t>
      </w:r>
      <w:r w:rsidR="00155195">
        <w:rPr>
          <w:rFonts w:eastAsiaTheme="minorEastAsia"/>
          <w:lang w:val="es-MX"/>
        </w:rPr>
        <w:t xml:space="preserve"> en un tiempo infinito</w:t>
      </w:r>
      <w:r w:rsidR="0028794C">
        <w:rPr>
          <w:rFonts w:eastAsiaTheme="minorEastAsia"/>
          <w:lang w:val="es-MX"/>
        </w:rPr>
        <w:t>. Y c</w:t>
      </w:r>
      <w:r w:rsidR="0028794C">
        <w:rPr>
          <w:rFonts w:eastAsiaTheme="minorEastAsia"/>
          <w:lang w:val="es-MX"/>
        </w:rPr>
        <w:t xml:space="preserve">uando </w:t>
      </w:r>
      <m:oMath>
        <m:r>
          <w:rPr>
            <w:rFonts w:ascii="Cambria Math" w:hAnsi="Cambria Math"/>
            <w:lang w:val="es-MX"/>
          </w:rPr>
          <m:t>β</m:t>
        </m:r>
        <m:r>
          <w:rPr>
            <w:rFonts w:ascii="Cambria Math" w:hAnsi="Cambria Math"/>
            <w:lang w:val="es-MX"/>
          </w:rPr>
          <m:t>&gt;</m:t>
        </m:r>
        <m:r>
          <w:rPr>
            <w:rFonts w:ascii="Cambria Math" w:hAnsi="Cambria Math"/>
            <w:lang w:val="es-MX"/>
          </w:rPr>
          <m:t>1</m:t>
        </m:r>
      </m:oMath>
      <w:r w:rsidR="002A7EF1">
        <w:rPr>
          <w:rFonts w:eastAsiaTheme="minorEastAsia"/>
          <w:lang w:val="es-MX"/>
        </w:rPr>
        <w:t xml:space="preserve"> (superlineal)</w:t>
      </w:r>
      <w:r w:rsidR="0028794C">
        <w:rPr>
          <w:rFonts w:eastAsiaTheme="minorEastAsia"/>
          <w:lang w:val="es-MX"/>
        </w:rPr>
        <w:t>,</w:t>
      </w:r>
      <w:r w:rsidR="0028794C">
        <w:rPr>
          <w:rFonts w:eastAsiaTheme="minorEastAsia"/>
          <w:lang w:val="es-MX"/>
        </w:rPr>
        <w:t xml:space="preserve"> </w:t>
      </w:r>
      <w:r w:rsidR="003C4274">
        <w:rPr>
          <w:rFonts w:eastAsiaTheme="minorEastAsia"/>
          <w:lang w:val="es-MX"/>
        </w:rPr>
        <w:t xml:space="preserve">el crecimiento está impulsado por innovación y </w:t>
      </w:r>
      <w:r w:rsidR="00E31A57">
        <w:rPr>
          <w:rFonts w:eastAsiaTheme="minorEastAsia"/>
          <w:lang w:val="es-MX"/>
        </w:rPr>
        <w:t>creación de bienes</w:t>
      </w:r>
      <w:r w:rsidR="004540AD">
        <w:rPr>
          <w:rFonts w:eastAsiaTheme="minorEastAsia"/>
          <w:lang w:val="es-MX"/>
        </w:rPr>
        <w:t>, y tiende a infinito en un tiempo finito</w:t>
      </w:r>
      <w:r w:rsidR="00B06616">
        <w:rPr>
          <w:rFonts w:eastAsiaTheme="minorEastAsia"/>
          <w:lang w:val="es-MX"/>
        </w:rPr>
        <w:t>, lo que lleva a un estancamiento</w:t>
      </w:r>
      <w:r w:rsidR="00C234D5">
        <w:rPr>
          <w:rFonts w:eastAsiaTheme="minorEastAsia"/>
          <w:lang w:val="es-MX"/>
        </w:rPr>
        <w:t xml:space="preserve"> en el tamaño de la población que conlleva un eventual colapso.</w:t>
      </w:r>
    </w:p>
    <w:p w14:paraId="4FC690A3" w14:textId="324714A0" w:rsidR="00214B52" w:rsidRPr="001012A8" w:rsidRDefault="004F52C5" w:rsidP="00AB1554">
      <w:pPr>
        <w:jc w:val="both"/>
        <w:rPr>
          <w:rFonts w:eastAsiaTheme="minorEastAsia"/>
          <w:lang w:val="es-MX"/>
        </w:rPr>
      </w:pPr>
      <w:r w:rsidRPr="00AB1554"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1297A0AE" wp14:editId="71C82A47">
            <wp:simplePos x="0" y="0"/>
            <wp:positionH relativeFrom="margin">
              <wp:posOffset>3500755</wp:posOffset>
            </wp:positionH>
            <wp:positionV relativeFrom="paragraph">
              <wp:posOffset>1572895</wp:posOffset>
            </wp:positionV>
            <wp:extent cx="2985770" cy="2165985"/>
            <wp:effectExtent l="0" t="0" r="508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0E6D"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04292FC7" wp14:editId="75845BF1">
            <wp:simplePos x="0" y="0"/>
            <wp:positionH relativeFrom="margin">
              <wp:posOffset>-635</wp:posOffset>
            </wp:positionH>
            <wp:positionV relativeFrom="paragraph">
              <wp:posOffset>1567180</wp:posOffset>
            </wp:positionV>
            <wp:extent cx="2962275" cy="217741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0CA3">
        <w:rPr>
          <w:rFonts w:eastAsiaTheme="minorEastAsia"/>
          <w:lang w:val="es-MX"/>
        </w:rPr>
        <w:t xml:space="preserve">Se puede </w:t>
      </w:r>
      <w:r w:rsidR="00680C3C">
        <w:rPr>
          <w:rFonts w:eastAsiaTheme="minorEastAsia"/>
          <w:lang w:val="es-MX"/>
        </w:rPr>
        <w:t>evitar este colapso manteniendo ciclos que reestablezcan las condiciones iniciales</w:t>
      </w:r>
      <w:r w:rsidR="00C415F8">
        <w:rPr>
          <w:rFonts w:eastAsiaTheme="minorEastAsia"/>
          <w:lang w:val="es-MX"/>
        </w:rPr>
        <w:t xml:space="preserve"> de creación de bienes y conocimiento, y el periodo entre ciclos se va reduciendo conforme la población continúa creciendo</w:t>
      </w:r>
      <w:r w:rsidR="004F2238">
        <w:rPr>
          <w:rFonts w:eastAsiaTheme="minorEastAsia"/>
          <w:lang w:val="es-MX"/>
        </w:rPr>
        <w:t xml:space="preserve">. Se afirma que estos ciclos son consistentes con la información </w:t>
      </w:r>
      <w:r w:rsidR="005F3776">
        <w:rPr>
          <w:rFonts w:eastAsiaTheme="minorEastAsia"/>
          <w:lang w:val="es-MX"/>
        </w:rPr>
        <w:t>observacional, que corresponden a olas tecnológicas</w:t>
      </w:r>
      <w:r w:rsidR="008A0D37">
        <w:rPr>
          <w:rFonts w:eastAsiaTheme="minorEastAsia"/>
          <w:lang w:val="es-MX"/>
        </w:rPr>
        <w:t>.</w:t>
      </w:r>
      <w:r w:rsidR="00220504">
        <w:rPr>
          <w:rFonts w:eastAsiaTheme="minorEastAsia"/>
          <w:lang w:val="es-MX"/>
        </w:rPr>
        <w:t xml:space="preserve"> En el suplemento</w:t>
      </w:r>
      <w:r w:rsidR="004005B4">
        <w:rPr>
          <w:rFonts w:eastAsiaTheme="minorEastAsia"/>
          <w:lang w:val="es-MX"/>
        </w:rPr>
        <w:t xml:space="preserve"> del artículo se presenta la gráfica de aquí abajo a la derecha en la que se observan dichos ciclos</w:t>
      </w:r>
      <w:r w:rsidR="00AA2493">
        <w:rPr>
          <w:rFonts w:eastAsiaTheme="minorEastAsia"/>
          <w:lang w:val="es-MX"/>
        </w:rPr>
        <w:t xml:space="preserve">. En la gráfica de la izquierda se observa el crecimiento exponencial en la población de Nueva York, la cual tiene un marcado sesgo en la década de los 70 debido a </w:t>
      </w:r>
      <w:r w:rsidR="008614FC">
        <w:rPr>
          <w:rFonts w:eastAsiaTheme="minorEastAsia"/>
          <w:lang w:val="es-MX"/>
        </w:rPr>
        <w:t xml:space="preserve">las campañas de control poblacional. </w:t>
      </w:r>
      <w:r w:rsidR="00F574AA">
        <w:rPr>
          <w:rFonts w:eastAsiaTheme="minorEastAsia"/>
          <w:lang w:val="es-MX"/>
        </w:rPr>
        <w:t xml:space="preserve">La forma final de esta curva se esperaría que fuera un sigmoidal, </w:t>
      </w:r>
      <w:r>
        <w:rPr>
          <w:rFonts w:eastAsiaTheme="minorEastAsia"/>
          <w:lang w:val="es-MX"/>
        </w:rPr>
        <w:t>si queremos que la humanidad siga existiendo.</w:t>
      </w:r>
    </w:p>
    <w:sectPr w:rsidR="00214B52" w:rsidRPr="001012A8" w:rsidSect="00541EFA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D4684"/>
    <w:multiLevelType w:val="hybridMultilevel"/>
    <w:tmpl w:val="6C3E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FA"/>
    <w:rsid w:val="00006209"/>
    <w:rsid w:val="00011019"/>
    <w:rsid w:val="00011581"/>
    <w:rsid w:val="0001159C"/>
    <w:rsid w:val="00012E13"/>
    <w:rsid w:val="00014820"/>
    <w:rsid w:val="00016AFF"/>
    <w:rsid w:val="000200CF"/>
    <w:rsid w:val="0002738A"/>
    <w:rsid w:val="00031F56"/>
    <w:rsid w:val="00032DD6"/>
    <w:rsid w:val="000330E6"/>
    <w:rsid w:val="000337B0"/>
    <w:rsid w:val="00036F79"/>
    <w:rsid w:val="000455EE"/>
    <w:rsid w:val="00046F43"/>
    <w:rsid w:val="00054CEE"/>
    <w:rsid w:val="000562CB"/>
    <w:rsid w:val="00060EDF"/>
    <w:rsid w:val="00064AFA"/>
    <w:rsid w:val="00067F26"/>
    <w:rsid w:val="00073217"/>
    <w:rsid w:val="0008013A"/>
    <w:rsid w:val="000948F2"/>
    <w:rsid w:val="000A194A"/>
    <w:rsid w:val="000A45B6"/>
    <w:rsid w:val="000B372F"/>
    <w:rsid w:val="000C56A1"/>
    <w:rsid w:val="000C67BE"/>
    <w:rsid w:val="000D3C5B"/>
    <w:rsid w:val="000D7E02"/>
    <w:rsid w:val="000E023A"/>
    <w:rsid w:val="000E6270"/>
    <w:rsid w:val="000F09F7"/>
    <w:rsid w:val="000F655C"/>
    <w:rsid w:val="001012A8"/>
    <w:rsid w:val="00103DE8"/>
    <w:rsid w:val="001059C1"/>
    <w:rsid w:val="00106612"/>
    <w:rsid w:val="00107508"/>
    <w:rsid w:val="0011044E"/>
    <w:rsid w:val="00112EE9"/>
    <w:rsid w:val="0011615E"/>
    <w:rsid w:val="00123718"/>
    <w:rsid w:val="00126CAE"/>
    <w:rsid w:val="00132CEA"/>
    <w:rsid w:val="00155195"/>
    <w:rsid w:val="00160208"/>
    <w:rsid w:val="00161770"/>
    <w:rsid w:val="001626F0"/>
    <w:rsid w:val="00166C9B"/>
    <w:rsid w:val="00195B6B"/>
    <w:rsid w:val="001A6621"/>
    <w:rsid w:val="001B2044"/>
    <w:rsid w:val="001C0D9E"/>
    <w:rsid w:val="001C35C6"/>
    <w:rsid w:val="001D0F02"/>
    <w:rsid w:val="001F2931"/>
    <w:rsid w:val="001F3339"/>
    <w:rsid w:val="00203F83"/>
    <w:rsid w:val="00205402"/>
    <w:rsid w:val="002077D6"/>
    <w:rsid w:val="00207CDE"/>
    <w:rsid w:val="00213689"/>
    <w:rsid w:val="00214B52"/>
    <w:rsid w:val="00220504"/>
    <w:rsid w:val="00222A07"/>
    <w:rsid w:val="002247F0"/>
    <w:rsid w:val="00226278"/>
    <w:rsid w:val="0022688F"/>
    <w:rsid w:val="00231D33"/>
    <w:rsid w:val="00232ADF"/>
    <w:rsid w:val="00240500"/>
    <w:rsid w:val="002441CA"/>
    <w:rsid w:val="00247AC6"/>
    <w:rsid w:val="002522E7"/>
    <w:rsid w:val="00262115"/>
    <w:rsid w:val="002651E7"/>
    <w:rsid w:val="002727F8"/>
    <w:rsid w:val="00282C09"/>
    <w:rsid w:val="002848C1"/>
    <w:rsid w:val="0028794C"/>
    <w:rsid w:val="00291D81"/>
    <w:rsid w:val="002950A3"/>
    <w:rsid w:val="002A2DC4"/>
    <w:rsid w:val="002A419C"/>
    <w:rsid w:val="002A6A98"/>
    <w:rsid w:val="002A6DBE"/>
    <w:rsid w:val="002A7EF1"/>
    <w:rsid w:val="002B3285"/>
    <w:rsid w:val="002B7D6F"/>
    <w:rsid w:val="002D2C5C"/>
    <w:rsid w:val="002D3E7D"/>
    <w:rsid w:val="002D44BF"/>
    <w:rsid w:val="002E08FD"/>
    <w:rsid w:val="002F4AC4"/>
    <w:rsid w:val="003141A2"/>
    <w:rsid w:val="003173B0"/>
    <w:rsid w:val="003228F5"/>
    <w:rsid w:val="00326FE5"/>
    <w:rsid w:val="00337A26"/>
    <w:rsid w:val="003546A5"/>
    <w:rsid w:val="003703E0"/>
    <w:rsid w:val="00376FBA"/>
    <w:rsid w:val="00384006"/>
    <w:rsid w:val="00384185"/>
    <w:rsid w:val="0038603D"/>
    <w:rsid w:val="003916A4"/>
    <w:rsid w:val="00397094"/>
    <w:rsid w:val="003977E1"/>
    <w:rsid w:val="00397B11"/>
    <w:rsid w:val="003A1EF5"/>
    <w:rsid w:val="003B34D3"/>
    <w:rsid w:val="003C1C7F"/>
    <w:rsid w:val="003C4274"/>
    <w:rsid w:val="003D5E54"/>
    <w:rsid w:val="003E2D72"/>
    <w:rsid w:val="003E55E8"/>
    <w:rsid w:val="003F444B"/>
    <w:rsid w:val="004005B4"/>
    <w:rsid w:val="004015F2"/>
    <w:rsid w:val="00411309"/>
    <w:rsid w:val="004148B6"/>
    <w:rsid w:val="004224E8"/>
    <w:rsid w:val="004270C7"/>
    <w:rsid w:val="0043512A"/>
    <w:rsid w:val="004475AC"/>
    <w:rsid w:val="004503C4"/>
    <w:rsid w:val="00451385"/>
    <w:rsid w:val="004518C4"/>
    <w:rsid w:val="004521EC"/>
    <w:rsid w:val="00453889"/>
    <w:rsid w:val="00453C85"/>
    <w:rsid w:val="004540AD"/>
    <w:rsid w:val="0046036A"/>
    <w:rsid w:val="00464959"/>
    <w:rsid w:val="00466064"/>
    <w:rsid w:val="00475EAC"/>
    <w:rsid w:val="00477A55"/>
    <w:rsid w:val="00477BAE"/>
    <w:rsid w:val="00482AE1"/>
    <w:rsid w:val="00485CA5"/>
    <w:rsid w:val="004873B6"/>
    <w:rsid w:val="00492805"/>
    <w:rsid w:val="00494816"/>
    <w:rsid w:val="0049763C"/>
    <w:rsid w:val="004A1F95"/>
    <w:rsid w:val="004A2252"/>
    <w:rsid w:val="004B43E2"/>
    <w:rsid w:val="004B5448"/>
    <w:rsid w:val="004C1D3D"/>
    <w:rsid w:val="004C7408"/>
    <w:rsid w:val="004D6127"/>
    <w:rsid w:val="004D7A79"/>
    <w:rsid w:val="004E49E4"/>
    <w:rsid w:val="004E66E4"/>
    <w:rsid w:val="004F2238"/>
    <w:rsid w:val="004F52C5"/>
    <w:rsid w:val="004F6D91"/>
    <w:rsid w:val="004F707C"/>
    <w:rsid w:val="00506480"/>
    <w:rsid w:val="0050745B"/>
    <w:rsid w:val="00514D5B"/>
    <w:rsid w:val="00521F67"/>
    <w:rsid w:val="0052547A"/>
    <w:rsid w:val="005370ED"/>
    <w:rsid w:val="00541EFA"/>
    <w:rsid w:val="00542C1A"/>
    <w:rsid w:val="00551583"/>
    <w:rsid w:val="005721F7"/>
    <w:rsid w:val="0057407B"/>
    <w:rsid w:val="00576B98"/>
    <w:rsid w:val="00585A6C"/>
    <w:rsid w:val="00586C8A"/>
    <w:rsid w:val="00587336"/>
    <w:rsid w:val="005B0878"/>
    <w:rsid w:val="005B14AF"/>
    <w:rsid w:val="005B4321"/>
    <w:rsid w:val="005C17C8"/>
    <w:rsid w:val="005D16CF"/>
    <w:rsid w:val="005D5E54"/>
    <w:rsid w:val="005F3776"/>
    <w:rsid w:val="006004ED"/>
    <w:rsid w:val="00622F6D"/>
    <w:rsid w:val="00623489"/>
    <w:rsid w:val="00630908"/>
    <w:rsid w:val="00637B48"/>
    <w:rsid w:val="00642CEF"/>
    <w:rsid w:val="00644BDF"/>
    <w:rsid w:val="006455AF"/>
    <w:rsid w:val="00645865"/>
    <w:rsid w:val="0064782B"/>
    <w:rsid w:val="006641B5"/>
    <w:rsid w:val="00664340"/>
    <w:rsid w:val="006765AE"/>
    <w:rsid w:val="00680C3C"/>
    <w:rsid w:val="00690DFE"/>
    <w:rsid w:val="00694B4F"/>
    <w:rsid w:val="006A0E6D"/>
    <w:rsid w:val="006A576E"/>
    <w:rsid w:val="006A6E01"/>
    <w:rsid w:val="006B2EC1"/>
    <w:rsid w:val="006B4467"/>
    <w:rsid w:val="006B50B0"/>
    <w:rsid w:val="006B5C93"/>
    <w:rsid w:val="006C1053"/>
    <w:rsid w:val="006C1D4C"/>
    <w:rsid w:val="006C3C05"/>
    <w:rsid w:val="006D0D94"/>
    <w:rsid w:val="006D31EC"/>
    <w:rsid w:val="006D6877"/>
    <w:rsid w:val="006E42E6"/>
    <w:rsid w:val="006E6A74"/>
    <w:rsid w:val="006E7A5A"/>
    <w:rsid w:val="00700509"/>
    <w:rsid w:val="00714B56"/>
    <w:rsid w:val="00715986"/>
    <w:rsid w:val="00717279"/>
    <w:rsid w:val="00725AA1"/>
    <w:rsid w:val="007274A4"/>
    <w:rsid w:val="00727B0C"/>
    <w:rsid w:val="00733747"/>
    <w:rsid w:val="00733F33"/>
    <w:rsid w:val="007343F5"/>
    <w:rsid w:val="007402E7"/>
    <w:rsid w:val="00743AE4"/>
    <w:rsid w:val="00746089"/>
    <w:rsid w:val="00752B61"/>
    <w:rsid w:val="007557BA"/>
    <w:rsid w:val="00761B70"/>
    <w:rsid w:val="0076270D"/>
    <w:rsid w:val="00773224"/>
    <w:rsid w:val="00774029"/>
    <w:rsid w:val="00774CC1"/>
    <w:rsid w:val="00787E69"/>
    <w:rsid w:val="00790951"/>
    <w:rsid w:val="00791354"/>
    <w:rsid w:val="007940D8"/>
    <w:rsid w:val="007A1191"/>
    <w:rsid w:val="007C159A"/>
    <w:rsid w:val="007D496A"/>
    <w:rsid w:val="007F0A15"/>
    <w:rsid w:val="00804B58"/>
    <w:rsid w:val="0081395F"/>
    <w:rsid w:val="008143F3"/>
    <w:rsid w:val="008203B4"/>
    <w:rsid w:val="008268C1"/>
    <w:rsid w:val="00831176"/>
    <w:rsid w:val="00834DE0"/>
    <w:rsid w:val="00841360"/>
    <w:rsid w:val="00843FCD"/>
    <w:rsid w:val="00846736"/>
    <w:rsid w:val="008467AE"/>
    <w:rsid w:val="0085202B"/>
    <w:rsid w:val="0085454F"/>
    <w:rsid w:val="008614FC"/>
    <w:rsid w:val="00863FCD"/>
    <w:rsid w:val="00864EAC"/>
    <w:rsid w:val="00866AAC"/>
    <w:rsid w:val="00867926"/>
    <w:rsid w:val="0087045F"/>
    <w:rsid w:val="0087360E"/>
    <w:rsid w:val="00875370"/>
    <w:rsid w:val="00876483"/>
    <w:rsid w:val="00890FDF"/>
    <w:rsid w:val="00893CF3"/>
    <w:rsid w:val="008A0D37"/>
    <w:rsid w:val="008A1BEE"/>
    <w:rsid w:val="008A3D8E"/>
    <w:rsid w:val="008B1CFB"/>
    <w:rsid w:val="008B1EB3"/>
    <w:rsid w:val="008B4C6E"/>
    <w:rsid w:val="008B6B96"/>
    <w:rsid w:val="008C0DF3"/>
    <w:rsid w:val="008D5736"/>
    <w:rsid w:val="008F6A0E"/>
    <w:rsid w:val="0090426A"/>
    <w:rsid w:val="00911078"/>
    <w:rsid w:val="0091651F"/>
    <w:rsid w:val="00916BC6"/>
    <w:rsid w:val="00917C61"/>
    <w:rsid w:val="00924616"/>
    <w:rsid w:val="0092506D"/>
    <w:rsid w:val="009332B5"/>
    <w:rsid w:val="009347B4"/>
    <w:rsid w:val="009479F2"/>
    <w:rsid w:val="00951EC7"/>
    <w:rsid w:val="00957129"/>
    <w:rsid w:val="00957EFA"/>
    <w:rsid w:val="00967E9B"/>
    <w:rsid w:val="0097285F"/>
    <w:rsid w:val="00972B1A"/>
    <w:rsid w:val="009944CA"/>
    <w:rsid w:val="00997213"/>
    <w:rsid w:val="00997FC5"/>
    <w:rsid w:val="009A2AA9"/>
    <w:rsid w:val="009A6323"/>
    <w:rsid w:val="009B6EB3"/>
    <w:rsid w:val="009D55E9"/>
    <w:rsid w:val="009D6568"/>
    <w:rsid w:val="009E2111"/>
    <w:rsid w:val="009E2730"/>
    <w:rsid w:val="009E6B9E"/>
    <w:rsid w:val="009E7999"/>
    <w:rsid w:val="00A078B7"/>
    <w:rsid w:val="00A1002B"/>
    <w:rsid w:val="00A11B2D"/>
    <w:rsid w:val="00A20C15"/>
    <w:rsid w:val="00A222CA"/>
    <w:rsid w:val="00A30473"/>
    <w:rsid w:val="00A33B76"/>
    <w:rsid w:val="00A3493E"/>
    <w:rsid w:val="00A35AED"/>
    <w:rsid w:val="00A430F7"/>
    <w:rsid w:val="00A4570D"/>
    <w:rsid w:val="00A5529B"/>
    <w:rsid w:val="00A65CB3"/>
    <w:rsid w:val="00A7375B"/>
    <w:rsid w:val="00A80324"/>
    <w:rsid w:val="00A817A7"/>
    <w:rsid w:val="00A85DE5"/>
    <w:rsid w:val="00A871D4"/>
    <w:rsid w:val="00A87CAB"/>
    <w:rsid w:val="00A913D9"/>
    <w:rsid w:val="00AA1F84"/>
    <w:rsid w:val="00AA2493"/>
    <w:rsid w:val="00AB1554"/>
    <w:rsid w:val="00AB3F93"/>
    <w:rsid w:val="00AB5E43"/>
    <w:rsid w:val="00AB5EC1"/>
    <w:rsid w:val="00AC0035"/>
    <w:rsid w:val="00AC1F81"/>
    <w:rsid w:val="00AC2304"/>
    <w:rsid w:val="00AC2ABF"/>
    <w:rsid w:val="00AC3B2D"/>
    <w:rsid w:val="00AC6EC0"/>
    <w:rsid w:val="00AC71FE"/>
    <w:rsid w:val="00AE4ECB"/>
    <w:rsid w:val="00AE568A"/>
    <w:rsid w:val="00AF297E"/>
    <w:rsid w:val="00AF3944"/>
    <w:rsid w:val="00AF49DD"/>
    <w:rsid w:val="00B011DE"/>
    <w:rsid w:val="00B06616"/>
    <w:rsid w:val="00B12F09"/>
    <w:rsid w:val="00B16E88"/>
    <w:rsid w:val="00B22B0A"/>
    <w:rsid w:val="00B26742"/>
    <w:rsid w:val="00B273AB"/>
    <w:rsid w:val="00B3350E"/>
    <w:rsid w:val="00B4485A"/>
    <w:rsid w:val="00B46443"/>
    <w:rsid w:val="00B46A85"/>
    <w:rsid w:val="00B50D5E"/>
    <w:rsid w:val="00B553C4"/>
    <w:rsid w:val="00B565DD"/>
    <w:rsid w:val="00B57FF5"/>
    <w:rsid w:val="00B67D19"/>
    <w:rsid w:val="00B705F0"/>
    <w:rsid w:val="00B70694"/>
    <w:rsid w:val="00B724CB"/>
    <w:rsid w:val="00B819B6"/>
    <w:rsid w:val="00B81A53"/>
    <w:rsid w:val="00B81E57"/>
    <w:rsid w:val="00B906EB"/>
    <w:rsid w:val="00B924EA"/>
    <w:rsid w:val="00B92A68"/>
    <w:rsid w:val="00B97A68"/>
    <w:rsid w:val="00BA16D9"/>
    <w:rsid w:val="00BA5AA3"/>
    <w:rsid w:val="00BB783C"/>
    <w:rsid w:val="00BD34C1"/>
    <w:rsid w:val="00BD5427"/>
    <w:rsid w:val="00BD6919"/>
    <w:rsid w:val="00BE1B8B"/>
    <w:rsid w:val="00BE261E"/>
    <w:rsid w:val="00C030FA"/>
    <w:rsid w:val="00C15939"/>
    <w:rsid w:val="00C234D5"/>
    <w:rsid w:val="00C305BB"/>
    <w:rsid w:val="00C31AAB"/>
    <w:rsid w:val="00C415F8"/>
    <w:rsid w:val="00C51C30"/>
    <w:rsid w:val="00C531C9"/>
    <w:rsid w:val="00C54C57"/>
    <w:rsid w:val="00C54CAE"/>
    <w:rsid w:val="00C60718"/>
    <w:rsid w:val="00C734B9"/>
    <w:rsid w:val="00C80402"/>
    <w:rsid w:val="00C83AD7"/>
    <w:rsid w:val="00C85A9A"/>
    <w:rsid w:val="00C92569"/>
    <w:rsid w:val="00C93E3C"/>
    <w:rsid w:val="00C94051"/>
    <w:rsid w:val="00C960AE"/>
    <w:rsid w:val="00CA0462"/>
    <w:rsid w:val="00CA0958"/>
    <w:rsid w:val="00CA51EF"/>
    <w:rsid w:val="00CC0EF4"/>
    <w:rsid w:val="00CC73EB"/>
    <w:rsid w:val="00CD4E9E"/>
    <w:rsid w:val="00CD750B"/>
    <w:rsid w:val="00CE13B8"/>
    <w:rsid w:val="00CE4483"/>
    <w:rsid w:val="00CE53AC"/>
    <w:rsid w:val="00CE55D0"/>
    <w:rsid w:val="00CE6416"/>
    <w:rsid w:val="00CF0CA3"/>
    <w:rsid w:val="00D0399E"/>
    <w:rsid w:val="00D07014"/>
    <w:rsid w:val="00D1597D"/>
    <w:rsid w:val="00D16684"/>
    <w:rsid w:val="00D231B3"/>
    <w:rsid w:val="00D34C3F"/>
    <w:rsid w:val="00D404CD"/>
    <w:rsid w:val="00D44584"/>
    <w:rsid w:val="00D44D66"/>
    <w:rsid w:val="00D46F88"/>
    <w:rsid w:val="00D51A54"/>
    <w:rsid w:val="00D529F2"/>
    <w:rsid w:val="00D76281"/>
    <w:rsid w:val="00D76657"/>
    <w:rsid w:val="00D771A2"/>
    <w:rsid w:val="00D80089"/>
    <w:rsid w:val="00D8166E"/>
    <w:rsid w:val="00D85894"/>
    <w:rsid w:val="00D9174C"/>
    <w:rsid w:val="00D96B98"/>
    <w:rsid w:val="00DA25B6"/>
    <w:rsid w:val="00DB1B62"/>
    <w:rsid w:val="00DB3F37"/>
    <w:rsid w:val="00DC24DB"/>
    <w:rsid w:val="00DC2877"/>
    <w:rsid w:val="00DC6B46"/>
    <w:rsid w:val="00DD58AF"/>
    <w:rsid w:val="00DE5325"/>
    <w:rsid w:val="00E15373"/>
    <w:rsid w:val="00E22945"/>
    <w:rsid w:val="00E23BD9"/>
    <w:rsid w:val="00E31A57"/>
    <w:rsid w:val="00E43A9E"/>
    <w:rsid w:val="00E454FA"/>
    <w:rsid w:val="00E45FAB"/>
    <w:rsid w:val="00E554A3"/>
    <w:rsid w:val="00E65EE3"/>
    <w:rsid w:val="00E71442"/>
    <w:rsid w:val="00E81EAF"/>
    <w:rsid w:val="00E84DC4"/>
    <w:rsid w:val="00E86926"/>
    <w:rsid w:val="00E9160E"/>
    <w:rsid w:val="00E93424"/>
    <w:rsid w:val="00E96810"/>
    <w:rsid w:val="00E9684D"/>
    <w:rsid w:val="00EA08E7"/>
    <w:rsid w:val="00EA2E30"/>
    <w:rsid w:val="00EA7D05"/>
    <w:rsid w:val="00EB0310"/>
    <w:rsid w:val="00EB4406"/>
    <w:rsid w:val="00EC3D7E"/>
    <w:rsid w:val="00ED4252"/>
    <w:rsid w:val="00ED4C27"/>
    <w:rsid w:val="00ED7996"/>
    <w:rsid w:val="00EE4505"/>
    <w:rsid w:val="00EF1ED7"/>
    <w:rsid w:val="00F16664"/>
    <w:rsid w:val="00F2103E"/>
    <w:rsid w:val="00F33628"/>
    <w:rsid w:val="00F35D65"/>
    <w:rsid w:val="00F374A0"/>
    <w:rsid w:val="00F41DE9"/>
    <w:rsid w:val="00F47FF6"/>
    <w:rsid w:val="00F51DED"/>
    <w:rsid w:val="00F52C0F"/>
    <w:rsid w:val="00F534EF"/>
    <w:rsid w:val="00F55216"/>
    <w:rsid w:val="00F574AA"/>
    <w:rsid w:val="00F60F39"/>
    <w:rsid w:val="00F721AD"/>
    <w:rsid w:val="00F72951"/>
    <w:rsid w:val="00F7480A"/>
    <w:rsid w:val="00F762B4"/>
    <w:rsid w:val="00F76C80"/>
    <w:rsid w:val="00F83C1C"/>
    <w:rsid w:val="00F84B96"/>
    <w:rsid w:val="00F87050"/>
    <w:rsid w:val="00F948FE"/>
    <w:rsid w:val="00F95CBD"/>
    <w:rsid w:val="00F9666C"/>
    <w:rsid w:val="00F97E7C"/>
    <w:rsid w:val="00FA1A30"/>
    <w:rsid w:val="00FA2D3F"/>
    <w:rsid w:val="00FA6532"/>
    <w:rsid w:val="00FB24C1"/>
    <w:rsid w:val="00FB415A"/>
    <w:rsid w:val="00FB6106"/>
    <w:rsid w:val="00FC458E"/>
    <w:rsid w:val="00FC5E83"/>
    <w:rsid w:val="00FC6FD5"/>
    <w:rsid w:val="00FC72F2"/>
    <w:rsid w:val="00FD1D6A"/>
    <w:rsid w:val="00FD3C7B"/>
    <w:rsid w:val="00FD5D1C"/>
    <w:rsid w:val="00FD6C49"/>
    <w:rsid w:val="00FE090A"/>
    <w:rsid w:val="00FE21EA"/>
    <w:rsid w:val="00FE275E"/>
    <w:rsid w:val="00FF1691"/>
    <w:rsid w:val="00FF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6B1D"/>
  <w15:chartTrackingRefBased/>
  <w15:docId w15:val="{D536F6DC-2693-42F3-8EE1-40DD255F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E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E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41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7E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3E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01616-B498-4997-9368-4EB171A1A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69</cp:revision>
  <dcterms:created xsi:type="dcterms:W3CDTF">2021-05-18T13:35:00Z</dcterms:created>
  <dcterms:modified xsi:type="dcterms:W3CDTF">2021-05-18T17:44:00Z</dcterms:modified>
</cp:coreProperties>
</file>