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4D59"/>
          <w:sz w:val="40"/>
        </w:rPr>
        <w:t>Hypothyroid ML: Multi-Classifier Diagnostic System</w:t>
      </w:r>
    </w:p>
    <w:p>
      <w:pPr>
        <w:jc w:val="center"/>
      </w:pPr>
      <w:r>
        <w:rPr>
          <w:color w:val="455A64"/>
          <w:sz w:val="26"/>
        </w:rPr>
        <w:t>Medical AI Benchmarking Report</w:t>
      </w:r>
    </w:p>
    <w:p>
      <w:pPr>
        <w:jc w:val="center"/>
      </w:pPr>
      <w:r>
        <w:t>資料來源：hypothyroid_cjlin2025_training.arff / hypothyroid_cjlin2025_test.arff</w:t>
      </w:r>
    </w:p>
    <w:p>
      <w:pPr>
        <w:pStyle w:val="Heading1"/>
      </w:pPr>
      <w:r>
        <w:t>摘要</w:t>
      </w:r>
    </w:p>
    <w:p>
      <w:r>
        <w:t>本研究以官方測試集為唯一最終評估基準，建立傳統機器學習與 TensorFlow DenseNN 分類系統，用於甲狀腺低下症結構化資料分類。報告重點不僅是排序模型，而是判斷哪些指標真正反映少數疾病類別的臨床風險。</w:t>
      </w:r>
    </w:p>
    <w:p>
      <w:r>
        <w:t>資料集包含訓練樣本 3057 筆、測試樣本 341 筆、特徵 22 個。多類別最大/最小類別不平衡比為 2809:1；若轉為臨床篩檢視角，negative 對所有 hypothyroid 類別合計約為 11.33:1。</w:t>
      </w:r>
    </w:p>
    <w:p>
      <w:r>
        <w:t>最佳模型為 D_gradient_boosting（Gradient Boosting (XGBoost-like)），Weighted F1=99.27%、Balanced Accuracy=74.92%、ROC-AUC=98.19%。</w:t>
      </w:r>
    </w:p>
    <w:p>
      <w:pPr>
        <w:pStyle w:val="Heading1"/>
      </w:pPr>
      <w:r>
        <w:t>(一) 實驗結果</w:t>
      </w:r>
    </w:p>
    <w:p>
      <w:r>
        <w:t>所有最終指標均以官方 test set 計算。資料分布顯示 secondary hypothyroid 極罕見，因此單純 Accuracy 會高估臨床可用性；本報告同步呈現 Weighted、Macro、Balanced 與 PR-AUC 指標，以區分多數類別表現與少數疾病類別風險。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0754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set_imbalanc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075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55A64"/>
          <w:sz w:val="20"/>
        </w:rPr>
        <w:t>圖1. 類別不平衡不是背景資訊，而是本任務的主要建模條件；多類別 2809:1 與篩檢視角 11.33:1 應分開解讀。</w:t>
      </w:r>
    </w:p>
    <w:p>
      <w:r>
        <w:rPr>
          <w:b/>
          <w:color w:val="1B4D59"/>
        </w:rPr>
        <w:t>重點：Weighted F1 高不代表每個疾病亞型都被穩定辨識，必須搭配 Macro F1 與 Balanced Accuracy。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30"/>
        <w:gridCol w:w="1130"/>
        <w:gridCol w:w="1130"/>
        <w:gridCol w:w="1130"/>
        <w:gridCol w:w="1130"/>
        <w:gridCol w:w="1130"/>
        <w:gridCol w:w="1130"/>
        <w:gridCol w:w="1130"/>
        <w:gridCol w:w="1130"/>
      </w:tblGrid>
      <w:tr>
        <w:tc>
          <w:tcPr>
            <w:tcW w:type="dxa" w:w="1130"/>
          </w:tcPr>
          <w:p>
            <w:r>
              <w:rPr>
                <w:b/>
              </w:rPr>
              <w:t>系統</w:t>
            </w:r>
          </w:p>
        </w:tc>
        <w:tc>
          <w:tcPr>
            <w:tcW w:type="dxa" w:w="1130"/>
          </w:tcPr>
          <w:p>
            <w:r>
              <w:rPr>
                <w:b/>
              </w:rPr>
              <w:t>分類器</w:t>
            </w:r>
          </w:p>
        </w:tc>
        <w:tc>
          <w:tcPr>
            <w:tcW w:type="dxa" w:w="1130"/>
          </w:tcPr>
          <w:p>
            <w:r>
              <w:rPr>
                <w:b/>
              </w:rPr>
              <w:t>Accuracy</w:t>
            </w:r>
          </w:p>
        </w:tc>
        <w:tc>
          <w:tcPr>
            <w:tcW w:type="dxa" w:w="1130"/>
          </w:tcPr>
          <w:p>
            <w:r>
              <w:rPr>
                <w:b/>
              </w:rPr>
              <w:t>Weighted F1</w:t>
            </w:r>
          </w:p>
        </w:tc>
        <w:tc>
          <w:tcPr>
            <w:tcW w:type="dxa" w:w="1130"/>
          </w:tcPr>
          <w:p>
            <w:r>
              <w:rPr>
                <w:b/>
              </w:rPr>
              <w:t>Macro F1</w:t>
            </w:r>
          </w:p>
        </w:tc>
        <w:tc>
          <w:tcPr>
            <w:tcW w:type="dxa" w:w="1130"/>
          </w:tcPr>
          <w:p>
            <w:r>
              <w:rPr>
                <w:b/>
              </w:rPr>
              <w:t>Recall</w:t>
            </w:r>
          </w:p>
        </w:tc>
        <w:tc>
          <w:tcPr>
            <w:tcW w:type="dxa" w:w="1130"/>
          </w:tcPr>
          <w:p>
            <w:r>
              <w:rPr>
                <w:b/>
              </w:rPr>
              <w:t>Balanced Acc</w:t>
            </w:r>
          </w:p>
        </w:tc>
        <w:tc>
          <w:tcPr>
            <w:tcW w:type="dxa" w:w="1130"/>
          </w:tcPr>
          <w:p>
            <w:r>
              <w:rPr>
                <w:b/>
              </w:rPr>
              <w:t>ROC-AUC</w:t>
            </w:r>
          </w:p>
        </w:tc>
        <w:tc>
          <w:tcPr>
            <w:tcW w:type="dxa" w:w="1130"/>
          </w:tcPr>
          <w:p>
            <w:r>
              <w:rPr>
                <w:b/>
              </w:rPr>
              <w:t>PR-AUC</w:t>
            </w:r>
          </w:p>
        </w:tc>
      </w:tr>
      <w:tr>
        <w:tc>
          <w:tcPr>
            <w:tcW w:type="dxa" w:w="1130"/>
          </w:tcPr>
          <w:p>
            <w:r>
              <w:t>D_gradient_boosting</w:t>
            </w:r>
          </w:p>
        </w:tc>
        <w:tc>
          <w:tcPr>
            <w:tcW w:type="dxa" w:w="1130"/>
          </w:tcPr>
          <w:p>
            <w:r>
              <w:t>Gradient Boosting (XGBoost-like)</w:t>
            </w:r>
          </w:p>
        </w:tc>
        <w:tc>
          <w:tcPr>
            <w:tcW w:type="dxa" w:w="1130"/>
          </w:tcPr>
          <w:p>
            <w:r>
              <w:t>99.41%</w:t>
            </w:r>
          </w:p>
        </w:tc>
        <w:tc>
          <w:tcPr>
            <w:tcW w:type="dxa" w:w="1130"/>
          </w:tcPr>
          <w:p>
            <w:r>
              <w:t>99.27%</w:t>
            </w:r>
          </w:p>
        </w:tc>
        <w:tc>
          <w:tcPr>
            <w:tcW w:type="dxa" w:w="1130"/>
          </w:tcPr>
          <w:p>
            <w:r>
              <w:t>73.60%</w:t>
            </w:r>
          </w:p>
        </w:tc>
        <w:tc>
          <w:tcPr>
            <w:tcW w:type="dxa" w:w="1130"/>
          </w:tcPr>
          <w:p>
            <w:r>
              <w:t>74.92%</w:t>
            </w:r>
          </w:p>
        </w:tc>
        <w:tc>
          <w:tcPr>
            <w:tcW w:type="dxa" w:w="1130"/>
          </w:tcPr>
          <w:p>
            <w:r>
              <w:t>74.92%</w:t>
            </w:r>
          </w:p>
        </w:tc>
        <w:tc>
          <w:tcPr>
            <w:tcW w:type="dxa" w:w="1130"/>
          </w:tcPr>
          <w:p>
            <w:r>
              <w:t>98.19%</w:t>
            </w:r>
          </w:p>
        </w:tc>
        <w:tc>
          <w:tcPr>
            <w:tcW w:type="dxa" w:w="1130"/>
          </w:tcPr>
          <w:p>
            <w:r>
              <w:t>99.45%</w:t>
            </w:r>
          </w:p>
        </w:tc>
      </w:tr>
      <w:tr>
        <w:tc>
          <w:tcPr>
            <w:tcW w:type="dxa" w:w="1130"/>
          </w:tcPr>
          <w:p>
            <w:r>
              <w:t>E_decision_tree</w:t>
            </w:r>
          </w:p>
        </w:tc>
        <w:tc>
          <w:tcPr>
            <w:tcW w:type="dxa" w:w="1130"/>
          </w:tcPr>
          <w:p>
            <w:r>
              <w:t>Decision Tree (Deep)</w:t>
            </w:r>
          </w:p>
        </w:tc>
        <w:tc>
          <w:tcPr>
            <w:tcW w:type="dxa" w:w="1130"/>
          </w:tcPr>
          <w:p>
            <w:r>
              <w:t>99.12%</w:t>
            </w:r>
          </w:p>
        </w:tc>
        <w:tc>
          <w:tcPr>
            <w:tcW w:type="dxa" w:w="1130"/>
          </w:tcPr>
          <w:p>
            <w:r>
              <w:t>99.13%</w:t>
            </w:r>
          </w:p>
        </w:tc>
        <w:tc>
          <w:tcPr>
            <w:tcW w:type="dxa" w:w="1130"/>
          </w:tcPr>
          <w:p>
            <w:r>
              <w:t>73.56%</w:t>
            </w:r>
          </w:p>
        </w:tc>
        <w:tc>
          <w:tcPr>
            <w:tcW w:type="dxa" w:w="1130"/>
          </w:tcPr>
          <w:p>
            <w:r>
              <w:t>74.84%</w:t>
            </w:r>
          </w:p>
        </w:tc>
        <w:tc>
          <w:tcPr>
            <w:tcW w:type="dxa" w:w="1130"/>
          </w:tcPr>
          <w:p>
            <w:r>
              <w:t>74.84%</w:t>
            </w:r>
          </w:p>
        </w:tc>
        <w:tc>
          <w:tcPr>
            <w:tcW w:type="dxa" w:w="1130"/>
          </w:tcPr>
          <w:p>
            <w:r>
              <w:t>98.24%</w:t>
            </w:r>
          </w:p>
        </w:tc>
        <w:tc>
          <w:tcPr>
            <w:tcW w:type="dxa" w:w="1130"/>
          </w:tcPr>
          <w:p>
            <w:r>
              <w:t>99.38%</w:t>
            </w:r>
          </w:p>
        </w:tc>
      </w:tr>
      <w:tr>
        <w:tc>
          <w:tcPr>
            <w:tcW w:type="dxa" w:w="1130"/>
          </w:tcPr>
          <w:p>
            <w:r>
              <w:t>C_random_forest</w:t>
            </w:r>
          </w:p>
        </w:tc>
        <w:tc>
          <w:tcPr>
            <w:tcW w:type="dxa" w:w="1130"/>
          </w:tcPr>
          <w:p>
            <w:r>
              <w:t>Random Forest</w:t>
            </w:r>
          </w:p>
        </w:tc>
        <w:tc>
          <w:tcPr>
            <w:tcW w:type="dxa" w:w="1130"/>
          </w:tcPr>
          <w:p>
            <w:r>
              <w:t>98.83%</w:t>
            </w:r>
          </w:p>
        </w:tc>
        <w:tc>
          <w:tcPr>
            <w:tcW w:type="dxa" w:w="1130"/>
          </w:tcPr>
          <w:p>
            <w:r>
              <w:t>98.70%</w:t>
            </w:r>
          </w:p>
        </w:tc>
        <w:tc>
          <w:tcPr>
            <w:tcW w:type="dxa" w:w="1130"/>
          </w:tcPr>
          <w:p>
            <w:r>
              <w:t>72.27%</w:t>
            </w:r>
          </w:p>
        </w:tc>
        <w:tc>
          <w:tcPr>
            <w:tcW w:type="dxa" w:w="1130"/>
          </w:tcPr>
          <w:p>
            <w:r>
              <w:t>74.76%</w:t>
            </w:r>
          </w:p>
        </w:tc>
        <w:tc>
          <w:tcPr>
            <w:tcW w:type="dxa" w:w="1130"/>
          </w:tcPr>
          <w:p>
            <w:r>
              <w:t>74.76%</w:t>
            </w:r>
          </w:p>
        </w:tc>
        <w:tc>
          <w:tcPr>
            <w:tcW w:type="dxa" w:w="1130"/>
          </w:tcPr>
          <w:p>
            <w:r>
              <w:t>99.74%</w:t>
            </w:r>
          </w:p>
        </w:tc>
        <w:tc>
          <w:tcPr>
            <w:tcW w:type="dxa" w:w="1130"/>
          </w:tcPr>
          <w:p>
            <w:r>
              <w:t>99.83%</w:t>
            </w:r>
          </w:p>
        </w:tc>
      </w:tr>
      <w:tr>
        <w:tc>
          <w:tcPr>
            <w:tcW w:type="dxa" w:w="1130"/>
          </w:tcPr>
          <w:p>
            <w:r>
              <w:t>I_dnn_medium</w:t>
            </w:r>
          </w:p>
        </w:tc>
        <w:tc>
          <w:tcPr>
            <w:tcW w:type="dxa" w:w="1130"/>
          </w:tcPr>
          <w:p>
            <w:r>
              <w:t>DenseNN</w:t>
            </w:r>
          </w:p>
        </w:tc>
        <w:tc>
          <w:tcPr>
            <w:tcW w:type="dxa" w:w="1130"/>
          </w:tcPr>
          <w:p>
            <w:r>
              <w:t>97.95%</w:t>
            </w:r>
          </w:p>
        </w:tc>
        <w:tc>
          <w:tcPr>
            <w:tcW w:type="dxa" w:w="1130"/>
          </w:tcPr>
          <w:p>
            <w:r>
              <w:t>97.78%</w:t>
            </w:r>
          </w:p>
        </w:tc>
        <w:tc>
          <w:tcPr>
            <w:tcW w:type="dxa" w:w="1130"/>
          </w:tcPr>
          <w:p>
            <w:r>
              <w:t>68.60%</w:t>
            </w:r>
          </w:p>
        </w:tc>
        <w:tc>
          <w:tcPr>
            <w:tcW w:type="dxa" w:w="1130"/>
          </w:tcPr>
          <w:p>
            <w:r>
              <w:t>68.11%</w:t>
            </w:r>
          </w:p>
        </w:tc>
        <w:tc>
          <w:tcPr>
            <w:tcW w:type="dxa" w:w="1130"/>
          </w:tcPr>
          <w:p>
            <w:r>
              <w:t>68.11%</w:t>
            </w:r>
          </w:p>
        </w:tc>
        <w:tc>
          <w:tcPr>
            <w:tcW w:type="dxa" w:w="1130"/>
          </w:tcPr>
          <w:p>
            <w:r>
              <w:t>96.97%</w:t>
            </w:r>
          </w:p>
        </w:tc>
        <w:tc>
          <w:tcPr>
            <w:tcW w:type="dxa" w:w="1130"/>
          </w:tcPr>
          <w:p>
            <w:r>
              <w:t>98.81%</w:t>
            </w:r>
          </w:p>
        </w:tc>
      </w:tr>
      <w:tr>
        <w:tc>
          <w:tcPr>
            <w:tcW w:type="dxa" w:w="1130"/>
          </w:tcPr>
          <w:p>
            <w:r>
              <w:t>K_dnn_wide</w:t>
            </w:r>
          </w:p>
        </w:tc>
        <w:tc>
          <w:tcPr>
            <w:tcW w:type="dxa" w:w="1130"/>
          </w:tcPr>
          <w:p>
            <w:r>
              <w:t>DenseNN</w:t>
            </w:r>
          </w:p>
        </w:tc>
        <w:tc>
          <w:tcPr>
            <w:tcW w:type="dxa" w:w="1130"/>
          </w:tcPr>
          <w:p>
            <w:r>
              <w:t>97.65%</w:t>
            </w:r>
          </w:p>
        </w:tc>
        <w:tc>
          <w:tcPr>
            <w:tcW w:type="dxa" w:w="1130"/>
          </w:tcPr>
          <w:p>
            <w:r>
              <w:t>97.68%</w:t>
            </w:r>
          </w:p>
        </w:tc>
        <w:tc>
          <w:tcPr>
            <w:tcW w:type="dxa" w:w="1130"/>
          </w:tcPr>
          <w:p>
            <w:r>
              <w:t>68.14%</w:t>
            </w:r>
          </w:p>
        </w:tc>
        <w:tc>
          <w:tcPr>
            <w:tcW w:type="dxa" w:w="1130"/>
          </w:tcPr>
          <w:p>
            <w:r>
              <w:t>69.27%</w:t>
            </w:r>
          </w:p>
        </w:tc>
        <w:tc>
          <w:tcPr>
            <w:tcW w:type="dxa" w:w="1130"/>
          </w:tcPr>
          <w:p>
            <w:r>
              <w:t>69.27%</w:t>
            </w:r>
          </w:p>
        </w:tc>
        <w:tc>
          <w:tcPr>
            <w:tcW w:type="dxa" w:w="1130"/>
          </w:tcPr>
          <w:p>
            <w:r>
              <w:t>96.85%</w:t>
            </w:r>
          </w:p>
        </w:tc>
        <w:tc>
          <w:tcPr>
            <w:tcW w:type="dxa" w:w="1130"/>
          </w:tcPr>
          <w:p>
            <w:r>
              <w:t>98.77%</w:t>
            </w:r>
          </w:p>
        </w:tc>
      </w:tr>
      <w:tr>
        <w:tc>
          <w:tcPr>
            <w:tcW w:type="dxa" w:w="1130"/>
          </w:tcPr>
          <w:p>
            <w:r>
              <w:t>H_dnn_shallow</w:t>
            </w:r>
          </w:p>
        </w:tc>
        <w:tc>
          <w:tcPr>
            <w:tcW w:type="dxa" w:w="1130"/>
          </w:tcPr>
          <w:p>
            <w:r>
              <w:t>DenseNN</w:t>
            </w:r>
          </w:p>
        </w:tc>
        <w:tc>
          <w:tcPr>
            <w:tcW w:type="dxa" w:w="1130"/>
          </w:tcPr>
          <w:p>
            <w:r>
              <w:t>97.36%</w:t>
            </w:r>
          </w:p>
        </w:tc>
        <w:tc>
          <w:tcPr>
            <w:tcW w:type="dxa" w:w="1130"/>
          </w:tcPr>
          <w:p>
            <w:r>
              <w:t>97.34%</w:t>
            </w:r>
          </w:p>
        </w:tc>
        <w:tc>
          <w:tcPr>
            <w:tcW w:type="dxa" w:w="1130"/>
          </w:tcPr>
          <w:p>
            <w:r>
              <w:t>66.23%</w:t>
            </w:r>
          </w:p>
        </w:tc>
        <w:tc>
          <w:tcPr>
            <w:tcW w:type="dxa" w:w="1130"/>
          </w:tcPr>
          <w:p>
            <w:r>
              <w:t>70.43%</w:t>
            </w:r>
          </w:p>
        </w:tc>
        <w:tc>
          <w:tcPr>
            <w:tcW w:type="dxa" w:w="1130"/>
          </w:tcPr>
          <w:p>
            <w:r>
              <w:t>70.43%</w:t>
            </w:r>
          </w:p>
        </w:tc>
        <w:tc>
          <w:tcPr>
            <w:tcW w:type="dxa" w:w="1130"/>
          </w:tcPr>
          <w:p>
            <w:r>
              <w:t>97.43%</w:t>
            </w:r>
          </w:p>
        </w:tc>
        <w:tc>
          <w:tcPr>
            <w:tcW w:type="dxa" w:w="1130"/>
          </w:tcPr>
          <w:p>
            <w:r>
              <w:t>98.98%</w:t>
            </w:r>
          </w:p>
        </w:tc>
      </w:tr>
      <w:tr>
        <w:tc>
          <w:tcPr>
            <w:tcW w:type="dxa" w:w="1130"/>
          </w:tcPr>
          <w:p>
            <w:r>
              <w:t>G_adaboost</w:t>
            </w:r>
          </w:p>
        </w:tc>
        <w:tc>
          <w:tcPr>
            <w:tcW w:type="dxa" w:w="1130"/>
          </w:tcPr>
          <w:p>
            <w:r>
              <w:t>AdaBoost Ensemble</w:t>
            </w:r>
          </w:p>
        </w:tc>
        <w:tc>
          <w:tcPr>
            <w:tcW w:type="dxa" w:w="1130"/>
          </w:tcPr>
          <w:p>
            <w:r>
              <w:t>95.89%</w:t>
            </w:r>
          </w:p>
        </w:tc>
        <w:tc>
          <w:tcPr>
            <w:tcW w:type="dxa" w:w="1130"/>
          </w:tcPr>
          <w:p>
            <w:r>
              <w:t>96.63%</w:t>
            </w:r>
          </w:p>
        </w:tc>
        <w:tc>
          <w:tcPr>
            <w:tcW w:type="dxa" w:w="1130"/>
          </w:tcPr>
          <w:p>
            <w:r>
              <w:t>74.49%</w:t>
            </w:r>
          </w:p>
        </w:tc>
        <w:tc>
          <w:tcPr>
            <w:tcW w:type="dxa" w:w="1130"/>
          </w:tcPr>
          <w:p>
            <w:r>
              <w:t>96.18%</w:t>
            </w:r>
          </w:p>
        </w:tc>
        <w:tc>
          <w:tcPr>
            <w:tcW w:type="dxa" w:w="1130"/>
          </w:tcPr>
          <w:p>
            <w:r>
              <w:t>96.18%</w:t>
            </w:r>
          </w:p>
        </w:tc>
        <w:tc>
          <w:tcPr>
            <w:tcW w:type="dxa" w:w="1130"/>
          </w:tcPr>
          <w:p>
            <w:r>
              <w:t>99.40%</w:t>
            </w:r>
          </w:p>
        </w:tc>
        <w:tc>
          <w:tcPr>
            <w:tcW w:type="dxa" w:w="1130"/>
          </w:tcPr>
          <w:p>
            <w:r>
              <w:t>99.60%</w:t>
            </w:r>
          </w:p>
        </w:tc>
      </w:tr>
      <w:tr>
        <w:tc>
          <w:tcPr>
            <w:tcW w:type="dxa" w:w="1130"/>
          </w:tcPr>
          <w:p>
            <w:r>
              <w:t>F_logistic_regression</w:t>
            </w:r>
          </w:p>
        </w:tc>
        <w:tc>
          <w:tcPr>
            <w:tcW w:type="dxa" w:w="1130"/>
          </w:tcPr>
          <w:p>
            <w:r>
              <w:t>Logistic Regression (L2 Regularized)</w:t>
            </w:r>
          </w:p>
        </w:tc>
        <w:tc>
          <w:tcPr>
            <w:tcW w:type="dxa" w:w="1130"/>
          </w:tcPr>
          <w:p>
            <w:r>
              <w:t>96.19%</w:t>
            </w:r>
          </w:p>
        </w:tc>
        <w:tc>
          <w:tcPr>
            <w:tcW w:type="dxa" w:w="1130"/>
          </w:tcPr>
          <w:p>
            <w:r>
              <w:t>96.63%</w:t>
            </w:r>
          </w:p>
        </w:tc>
        <w:tc>
          <w:tcPr>
            <w:tcW w:type="dxa" w:w="1130"/>
          </w:tcPr>
          <w:p>
            <w:r>
              <w:t>67.49%</w:t>
            </w:r>
          </w:p>
        </w:tc>
        <w:tc>
          <w:tcPr>
            <w:tcW w:type="dxa" w:w="1130"/>
          </w:tcPr>
          <w:p>
            <w:r>
              <w:t>74.04%</w:t>
            </w:r>
          </w:p>
        </w:tc>
        <w:tc>
          <w:tcPr>
            <w:tcW w:type="dxa" w:w="1130"/>
          </w:tcPr>
          <w:p>
            <w:r>
              <w:t>74.04%</w:t>
            </w:r>
          </w:p>
        </w:tc>
        <w:tc>
          <w:tcPr>
            <w:tcW w:type="dxa" w:w="1130"/>
          </w:tcPr>
          <w:p>
            <w:r>
              <w:t>98.72%</w:t>
            </w:r>
          </w:p>
        </w:tc>
        <w:tc>
          <w:tcPr>
            <w:tcW w:type="dxa" w:w="1130"/>
          </w:tcPr>
          <w:p>
            <w:r>
              <w:t>98.99%</w:t>
            </w:r>
          </w:p>
        </w:tc>
      </w:tr>
      <w:tr>
        <w:tc>
          <w:tcPr>
            <w:tcW w:type="dxa" w:w="1130"/>
          </w:tcPr>
          <w:p>
            <w:r>
              <w:t>J_dnn_deep</w:t>
            </w:r>
          </w:p>
        </w:tc>
        <w:tc>
          <w:tcPr>
            <w:tcW w:type="dxa" w:w="1130"/>
          </w:tcPr>
          <w:p>
            <w:r>
              <w:t>DenseNN</w:t>
            </w:r>
          </w:p>
        </w:tc>
        <w:tc>
          <w:tcPr>
            <w:tcW w:type="dxa" w:w="1130"/>
          </w:tcPr>
          <w:p>
            <w:r>
              <w:t>96.19%</w:t>
            </w:r>
          </w:p>
        </w:tc>
        <w:tc>
          <w:tcPr>
            <w:tcW w:type="dxa" w:w="1130"/>
          </w:tcPr>
          <w:p>
            <w:r>
              <w:t>96.33%</w:t>
            </w:r>
          </w:p>
        </w:tc>
        <w:tc>
          <w:tcPr>
            <w:tcW w:type="dxa" w:w="1130"/>
          </w:tcPr>
          <w:p>
            <w:r>
              <w:t>63.60%</w:t>
            </w:r>
          </w:p>
        </w:tc>
        <w:tc>
          <w:tcPr>
            <w:tcW w:type="dxa" w:w="1130"/>
          </w:tcPr>
          <w:p>
            <w:r>
              <w:t>70.11%</w:t>
            </w:r>
          </w:p>
        </w:tc>
        <w:tc>
          <w:tcPr>
            <w:tcW w:type="dxa" w:w="1130"/>
          </w:tcPr>
          <w:p>
            <w:r>
              <w:t>70.11%</w:t>
            </w:r>
          </w:p>
        </w:tc>
        <w:tc>
          <w:tcPr>
            <w:tcW w:type="dxa" w:w="1130"/>
          </w:tcPr>
          <w:p>
            <w:r>
              <w:t>98.51%</w:t>
            </w:r>
          </w:p>
        </w:tc>
        <w:tc>
          <w:tcPr>
            <w:tcW w:type="dxa" w:w="1130"/>
          </w:tcPr>
          <w:p>
            <w:r>
              <w:t>98.93%</w:t>
            </w:r>
          </w:p>
        </w:tc>
      </w:tr>
      <w:tr>
        <w:tc>
          <w:tcPr>
            <w:tcW w:type="dxa" w:w="1130"/>
          </w:tcPr>
          <w:p>
            <w:r>
              <w:t>B_svm</w:t>
            </w:r>
          </w:p>
        </w:tc>
        <w:tc>
          <w:tcPr>
            <w:tcW w:type="dxa" w:w="1130"/>
          </w:tcPr>
          <w:p>
            <w:r>
              <w:t>Support Vector Machine (RBF/Linear)</w:t>
            </w:r>
          </w:p>
        </w:tc>
        <w:tc>
          <w:tcPr>
            <w:tcW w:type="dxa" w:w="1130"/>
          </w:tcPr>
          <w:p>
            <w:r>
              <w:t>90.62%</w:t>
            </w:r>
          </w:p>
        </w:tc>
        <w:tc>
          <w:tcPr>
            <w:tcW w:type="dxa" w:w="1130"/>
          </w:tcPr>
          <w:p>
            <w:r>
              <w:t>92.00%</w:t>
            </w:r>
          </w:p>
        </w:tc>
        <w:tc>
          <w:tcPr>
            <w:tcW w:type="dxa" w:w="1130"/>
          </w:tcPr>
          <w:p>
            <w:r>
              <w:t>57.20%</w:t>
            </w:r>
          </w:p>
        </w:tc>
        <w:tc>
          <w:tcPr>
            <w:tcW w:type="dxa" w:w="1130"/>
          </w:tcPr>
          <w:p>
            <w:r>
              <w:t>71.28%</w:t>
            </w:r>
          </w:p>
        </w:tc>
        <w:tc>
          <w:tcPr>
            <w:tcW w:type="dxa" w:w="1130"/>
          </w:tcPr>
          <w:p>
            <w:r>
              <w:t>71.28%</w:t>
            </w:r>
          </w:p>
        </w:tc>
        <w:tc>
          <w:tcPr>
            <w:tcW w:type="dxa" w:w="1130"/>
          </w:tcPr>
          <w:p>
            <w:r>
              <w:t>97.69%</w:t>
            </w:r>
          </w:p>
        </w:tc>
        <w:tc>
          <w:tcPr>
            <w:tcW w:type="dxa" w:w="1130"/>
          </w:tcPr>
          <w:p>
            <w:r>
              <w:t>98.40%</w:t>
            </w:r>
          </w:p>
        </w:tc>
      </w:tr>
      <w:tr>
        <w:tc>
          <w:tcPr>
            <w:tcW w:type="dxa" w:w="1130"/>
          </w:tcPr>
          <w:p>
            <w:r>
              <w:t>A_naive_bayes</w:t>
            </w:r>
          </w:p>
        </w:tc>
        <w:tc>
          <w:tcPr>
            <w:tcW w:type="dxa" w:w="1130"/>
          </w:tcPr>
          <w:p>
            <w:r>
              <w:t>Gaussian Naive Bayes (with sample weighting)</w:t>
            </w:r>
          </w:p>
        </w:tc>
        <w:tc>
          <w:tcPr>
            <w:tcW w:type="dxa" w:w="1130"/>
          </w:tcPr>
          <w:p>
            <w:r>
              <w:t>11.44%</w:t>
            </w:r>
          </w:p>
        </w:tc>
        <w:tc>
          <w:tcPr>
            <w:tcW w:type="dxa" w:w="1130"/>
          </w:tcPr>
          <w:p>
            <w:r>
              <w:t>14.33%</w:t>
            </w:r>
          </w:p>
        </w:tc>
        <w:tc>
          <w:tcPr>
            <w:tcW w:type="dxa" w:w="1130"/>
          </w:tcPr>
          <w:p>
            <w:r>
              <w:t>8.07%</w:t>
            </w:r>
          </w:p>
        </w:tc>
        <w:tc>
          <w:tcPr>
            <w:tcW w:type="dxa" w:w="1130"/>
          </w:tcPr>
          <w:p>
            <w:r>
              <w:t>33.58%</w:t>
            </w:r>
          </w:p>
        </w:tc>
        <w:tc>
          <w:tcPr>
            <w:tcW w:type="dxa" w:w="1130"/>
          </w:tcPr>
          <w:p>
            <w:r>
              <w:t>33.58%</w:t>
            </w:r>
          </w:p>
        </w:tc>
        <w:tc>
          <w:tcPr>
            <w:tcW w:type="dxa" w:w="1130"/>
          </w:tcPr>
          <w:p>
            <w:r>
              <w:t>83.28%</w:t>
            </w:r>
          </w:p>
        </w:tc>
        <w:tc>
          <w:tcPr>
            <w:tcW w:type="dxa" w:w="1130"/>
          </w:tcPr>
          <w:p>
            <w:r>
              <w:t>91.53%</w:t>
            </w:r>
          </w:p>
        </w:tc>
      </w:tr>
    </w:tbl>
    <w:p>
      <w:r>
        <w:rPr>
          <w:b/>
          <w:color w:val="1B4D59"/>
        </w:rPr>
        <w:t>值得注意的是，D_gradient_boosting 是 Weighted F1 最佳模型，但 G_adaboost 的 Balanced Accuracy 較高（96.18%）。這代表若系統目標是一般整體分類品質，Gradient Boosting 較穩健；若臨床場景優先要求降低漏診，則應進一步比較 AdaBoost 的 false positive 成本、少數類別召回與閾值調整後的可接受性。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8757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ic_fingerprin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8757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55A64"/>
          <w:sz w:val="20"/>
        </w:rPr>
        <w:t>圖2. 指標指紋圖揭示 Weighted 與 Macro 指標落差；落差越大，越可能代表少數類別被平均值掩蓋。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4602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ss_recall_heat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4602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55A64"/>
          <w:sz w:val="20"/>
        </w:rPr>
        <w:t>圖3. 類別召回熱圖將臨床漏診風險直接映射到各模型與各疾病亞型。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46426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_multi_mod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4642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55A64"/>
          <w:sz w:val="20"/>
        </w:rPr>
        <w:t>圖4. Precision-Recall 曲線比 ROC 更適合不平衡任務，可觀察高召回區間是否仍維持可接受精確率。</w:t>
      </w:r>
    </w:p>
    <w:p>
      <w:pPr>
        <w:pStyle w:val="Heading1"/>
      </w:pPr>
      <w:r>
        <w:t>(二) 系統比較</w:t>
      </w:r>
    </w:p>
    <w:p>
      <w:r>
        <w:t>樹系模型在此資料上的優勢並非單純來自模型容量，而是來自其對表格型臨床資料的歸納偏誤。TSH、FTI、TT4 等檢驗值具有非線性閾值與交互關係，Gradient Boosting 能逐步修正殘差，Random Forest 能以多棵樹平均降低變異，因此比單一線性邊界或條件獨立假設更適合此任務。</w:t>
        <w:br/>
        <w:br/>
        <w:t>DenseNN 的整體準確率看似接近，但 Macro F1 與 Balanced Accuracy 較弱，代表少數類別辨識不足。在僅約三千筆訓練樣本、特徵數有限且類別極不平衡的情境下，DenseNN 需要更多資料、更強的校準與更細緻的重抽樣策略，否則容易學到以多數類別為中心的決策表面。</w:t>
        <w:br/>
        <w:br/>
        <w:t>Weighted 指標會依類別支持度加權，negative 類別占比過高時會放大多數類別的成功；Macro 指標則讓每個類別擁有相同權重，因此更能暴露 compensated、primary、secondary hypothyroid 等少數疾病類別的弱點。醫療篩檢情境尤其不能只看 Accuracy，因為 False Negative 代表可能漏診，臨床風險通常高於可再檢驗的 False Positive。</w:t>
        <w:br/>
        <w:br/>
        <w:t>依本次結果，建議優先採用 D_gradient_boosting（Gradient Boosting (XGBoost-like)）作為基準部署版本，並在部署前進一步完成外部驗證、機率校準、閾值敏感度分析與臨床工作流程測試。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6057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lexity_perform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6057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55A64"/>
          <w:sz w:val="20"/>
        </w:rPr>
        <w:t>圖5. 模型複雜度與 Balanced Accuracy 的關係顯示，最佳臨床指標不必然來自最大模型。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77155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ature_import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771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55A64"/>
          <w:sz w:val="20"/>
        </w:rPr>
        <w:t>圖6. 樹模型重要特徵集中於 TSH、FTI、TT4，符合甲狀腺功能判讀的臨床直覺。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339903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arning_curve_best_mod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3399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55A64"/>
          <w:sz w:val="20"/>
        </w:rPr>
        <w:t>圖7. 學習曲線用於判讀泛化差距；若驗證曲線趨於平台，新增資料或少數類別增強比單純加深模型更重要。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80650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distribut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806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455A64"/>
          <w:sz w:val="20"/>
        </w:rPr>
        <w:t>圖8. 臨床錯誤面板同時呈現 False Positive、False Negative 與正規化混淆流，優先暴露漏診風險。</w:t>
      </w:r>
    </w:p>
    <w:p>
      <w:pPr>
        <w:pStyle w:val="Heading1"/>
      </w:pPr>
      <w:r>
        <w:t>(三) 結論</w:t>
      </w:r>
    </w:p>
    <w:p>
      <w:r>
        <w:t>最佳系統設定建議：D_gradient_boosting / Gradient Boosting (XGBoost-like)，參數：learning_rate=0.05, max_depth=5, n_estimators=300。</w:t>
        <w:br/>
        <w:t>核心指標：Accuracy 99.41%、Weighted F1 99.27%、Recall 74.92%、Balanced Accuracy 74.92%。</w:t>
        <w:br/>
        <w:br/>
        <w:t>綜合 PR-AUC、類別召回熱圖、複雜度-效能關係、泛化曲線與臨床錯誤分布分析，模型在測試集展現高整體辨識率，但少數類別仍是臨床導入前必須持續監控的主要風險。</w:t>
        <w:br/>
        <w:t>重要特徵（樹模型）前五名：TSH(0.635)、FTI(0.182)、TT4(0.169)、on thyroxine(0.010)、T3(0.001)。</w:t>
        <w:br/>
        <w:br/>
        <w:t>臨床應用上，建議將本系統定位為 AI 輔助判讀工具，而非獨立診斷決策。後續應加入 SHAP 個案層級解釋、少數類別閾值最佳化、外部資料驗證與資料漂移監測，以強化可解釋性、跨場域可靠度與臨床安全性。</w:t>
      </w:r>
    </w:p>
    <w:sectPr w:rsidR="00FC693F" w:rsidRPr="0006063C" w:rsidSect="00034616">
      <w:pgSz w:w="12240" w:h="15840"/>
      <w:pgMar w:top="936" w:right="1037" w:bottom="936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/>
      <w:b/>
      <w:bCs/>
      <w:color w:val="1B4D5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/>
      <w:b/>
      <w:bCs/>
      <w:color w:val="1B4D5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