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312A" w14:textId="4B6CE86E" w:rsidR="00834153" w:rsidRPr="00834153" w:rsidRDefault="00834153" w:rsidP="00834153">
      <w:pPr>
        <w:pStyle w:val="Heading1"/>
        <w:jc w:val="center"/>
        <w:rPr>
          <w:rFonts w:ascii="Bahnschrift" w:hAnsi="Bahnschrift"/>
          <w:lang w:val="en-US"/>
        </w:rPr>
      </w:pPr>
      <w:r w:rsidRPr="00834153">
        <w:rPr>
          <w:rFonts w:ascii="Bahnschrift" w:hAnsi="Bahnschrift"/>
          <w:lang w:val="en-US"/>
        </w:rPr>
        <w:t>Oasis Dementia Dataset</w:t>
      </w:r>
    </w:p>
    <w:p w14:paraId="4085709D" w14:textId="77777777" w:rsidR="00834153" w:rsidRPr="00834153" w:rsidRDefault="00834153">
      <w:pPr>
        <w:rPr>
          <w:rFonts w:ascii="Bahnschrift" w:hAnsi="Bahnschrift"/>
          <w:lang w:val="en-US"/>
        </w:rPr>
      </w:pPr>
    </w:p>
    <w:p w14:paraId="2F42048F" w14:textId="12B5BCC4" w:rsidR="00E47E78" w:rsidRPr="00E47E78" w:rsidRDefault="00834153" w:rsidP="00E47E78">
      <w:pPr>
        <w:pStyle w:val="Heading2"/>
        <w:rPr>
          <w:rFonts w:ascii="Bahnschrift" w:hAnsi="Bahnschrift"/>
          <w:sz w:val="28"/>
          <w:szCs w:val="28"/>
          <w:lang w:val="en-US"/>
        </w:rPr>
      </w:pPr>
      <w:r w:rsidRPr="00E47E78">
        <w:rPr>
          <w:rFonts w:ascii="Bahnschrift" w:hAnsi="Bahnschrift"/>
          <w:sz w:val="28"/>
          <w:szCs w:val="28"/>
          <w:lang w:val="en-US"/>
        </w:rPr>
        <w:t>About the Oasis Dataset</w:t>
      </w:r>
    </w:p>
    <w:p w14:paraId="1957ECEC" w14:textId="4FD94F20" w:rsidR="00E47E78" w:rsidRDefault="00834153" w:rsidP="00E47E78">
      <w:pPr>
        <w:rPr>
          <w:rFonts w:ascii="Bahnschrift" w:hAnsi="Bahnschrift"/>
        </w:rPr>
      </w:pPr>
      <w:r w:rsidRPr="00E47E78">
        <w:rPr>
          <w:rFonts w:ascii="Bahnschrift" w:hAnsi="Bahnschrift"/>
          <w:b/>
          <w:bCs/>
          <w:lang w:val="en-US"/>
        </w:rPr>
        <w:t>Sample Size</w:t>
      </w:r>
      <w:r w:rsidRPr="00E47E78">
        <w:rPr>
          <w:rFonts w:ascii="Bahnschrift" w:hAnsi="Bahnschrift"/>
          <w:lang w:val="en-US"/>
        </w:rPr>
        <w:t xml:space="preserve"> = </w:t>
      </w:r>
      <w:r w:rsidRPr="00E47E78">
        <w:rPr>
          <w:rFonts w:ascii="Bahnschrift" w:hAnsi="Bahnschrift"/>
        </w:rPr>
        <w:t>373 rows</w:t>
      </w:r>
      <w:r w:rsidRPr="00E47E78">
        <w:rPr>
          <w:rFonts w:ascii="Bahnschrift" w:hAnsi="Bahnschrift"/>
        </w:rPr>
        <w:t xml:space="preserve">, </w:t>
      </w:r>
      <w:r w:rsidRPr="00E47E78">
        <w:rPr>
          <w:rFonts w:ascii="Bahnschrift" w:hAnsi="Bahnschrift"/>
          <w:b/>
          <w:bCs/>
        </w:rPr>
        <w:t>Feature Count</w:t>
      </w:r>
      <w:r w:rsidRPr="00E47E78">
        <w:rPr>
          <w:rFonts w:ascii="Bahnschrift" w:hAnsi="Bahnschrift"/>
        </w:rPr>
        <w:t xml:space="preserve"> = </w:t>
      </w:r>
      <w:r w:rsidRPr="00E47E78">
        <w:rPr>
          <w:rFonts w:ascii="Bahnschrift" w:hAnsi="Bahnschrift"/>
        </w:rPr>
        <w:t>15 columns</w:t>
      </w:r>
      <w:r w:rsidRPr="00E47E78">
        <w:rPr>
          <w:rFonts w:ascii="Bahnschrift" w:hAnsi="Bahnschrift"/>
        </w:rPr>
        <w:t xml:space="preserve">, </w:t>
      </w:r>
      <w:r w:rsidRPr="00E47E78">
        <w:rPr>
          <w:rFonts w:ascii="Bahnschrift" w:hAnsi="Bahnschrift"/>
          <w:b/>
          <w:bCs/>
        </w:rPr>
        <w:t>Clinical Focus</w:t>
      </w:r>
      <w:r w:rsidRPr="00E47E78">
        <w:rPr>
          <w:rFonts w:ascii="Bahnschrift" w:hAnsi="Bahnschrift"/>
        </w:rPr>
        <w:t xml:space="preserve"> = </w:t>
      </w:r>
      <w:r w:rsidRPr="00E47E78">
        <w:rPr>
          <w:rFonts w:ascii="Bahnschrift" w:hAnsi="Bahnschrift"/>
        </w:rPr>
        <w:t>Temporal changes</w:t>
      </w:r>
      <w:r w:rsidRPr="00E47E78">
        <w:rPr>
          <w:rFonts w:ascii="Bahnschrift" w:hAnsi="Bahnschrift"/>
        </w:rPr>
        <w:t>.</w:t>
      </w:r>
    </w:p>
    <w:p w14:paraId="0F7DFFC5" w14:textId="77777777" w:rsidR="00E47E78" w:rsidRPr="00E47E78" w:rsidRDefault="00E47E78" w:rsidP="00E47E78">
      <w:pPr>
        <w:rPr>
          <w:rFonts w:ascii="Bahnschrift" w:hAnsi="Bahnschrift"/>
          <w:lang w:val="en-US"/>
        </w:rPr>
      </w:pPr>
    </w:p>
    <w:p w14:paraId="28AF4A35" w14:textId="230BDE32" w:rsidR="00E47E78" w:rsidRPr="00E47E78" w:rsidRDefault="00E47E78" w:rsidP="00E47E78">
      <w:pPr>
        <w:pStyle w:val="Heading3"/>
        <w:rPr>
          <w:rFonts w:ascii="Bahnschrift" w:hAnsi="Bahnschrift"/>
          <w:sz w:val="24"/>
          <w:szCs w:val="24"/>
        </w:rPr>
      </w:pPr>
      <w:r w:rsidRPr="00E47E78">
        <w:rPr>
          <w:rFonts w:ascii="Bahnschrift" w:hAnsi="Bahnschrift"/>
          <w:sz w:val="24"/>
          <w:szCs w:val="24"/>
        </w:rPr>
        <w:t>What is a Longitudinal Study?</w:t>
      </w:r>
    </w:p>
    <w:p w14:paraId="22A79787" w14:textId="6FC9E3E8" w:rsidR="00E47E78" w:rsidRDefault="00E47E78" w:rsidP="00E47E78">
      <w:pPr>
        <w:pStyle w:val="NormalWeb"/>
        <w:spacing w:before="0" w:beforeAutospacing="0"/>
        <w:rPr>
          <w:rFonts w:ascii="Bahnschrift" w:hAnsi="Bahnschrift"/>
        </w:rPr>
      </w:pPr>
      <w:proofErr w:type="spellStart"/>
      <w:r w:rsidRPr="00E47E78">
        <w:rPr>
          <w:rFonts w:ascii="Bahnschrift" w:hAnsi="Bahnschrift"/>
        </w:rPr>
        <w:t>In</w:t>
      </w:r>
      <w:proofErr w:type="spellEnd"/>
      <w:r w:rsidRPr="00E47E78">
        <w:rPr>
          <w:rFonts w:ascii="Bahnschrift" w:hAnsi="Bahnschrift"/>
        </w:rPr>
        <w:t xml:space="preserve"> data science and medical research, a </w:t>
      </w:r>
      <w:r w:rsidRPr="00E47E78">
        <w:rPr>
          <w:rFonts w:ascii="Bahnschrift" w:hAnsi="Bahnschrift"/>
          <w:b/>
          <w:bCs/>
        </w:rPr>
        <w:t>Longitudinal Study</w:t>
      </w:r>
      <w:r w:rsidRPr="00E47E78">
        <w:rPr>
          <w:rFonts w:ascii="Bahnschrift" w:hAnsi="Bahnschrift"/>
        </w:rPr>
        <w:t xml:space="preserve"> is one where you observe the </w:t>
      </w:r>
      <w:r w:rsidRPr="00E47E78">
        <w:rPr>
          <w:rFonts w:ascii="Bahnschrift" w:hAnsi="Bahnschrift"/>
          <w:b/>
          <w:bCs/>
        </w:rPr>
        <w:t>same subjects repeatedly</w:t>
      </w:r>
      <w:r w:rsidRPr="00E47E78">
        <w:rPr>
          <w:rFonts w:ascii="Bahnschrift" w:hAnsi="Bahnschrift"/>
        </w:rPr>
        <w:t xml:space="preserve"> over a period of time.</w:t>
      </w:r>
      <w:r>
        <w:rPr>
          <w:rFonts w:ascii="Bahnschrift" w:hAnsi="Bahnschrift"/>
        </w:rPr>
        <w:t xml:space="preserve"> </w:t>
      </w:r>
      <w:r w:rsidRPr="00E47E78">
        <w:rPr>
          <w:rFonts w:ascii="Bahnschrift" w:hAnsi="Bahnschrift"/>
        </w:rPr>
        <w:t xml:space="preserve">It allows </w:t>
      </w:r>
      <w:r>
        <w:rPr>
          <w:rFonts w:ascii="Bahnschrift" w:hAnsi="Bahnschrift"/>
        </w:rPr>
        <w:t>us</w:t>
      </w:r>
      <w:r w:rsidRPr="00E47E78">
        <w:rPr>
          <w:rFonts w:ascii="Bahnschrift" w:hAnsi="Bahnschrift"/>
        </w:rPr>
        <w:t xml:space="preserve"> to calculate the </w:t>
      </w:r>
      <w:r w:rsidRPr="00E47E78">
        <w:rPr>
          <w:rFonts w:ascii="Bahnschrift" w:hAnsi="Bahnschrift"/>
          <w:b/>
          <w:bCs/>
        </w:rPr>
        <w:t>rate of change</w:t>
      </w:r>
      <w:r>
        <w:rPr>
          <w:rFonts w:ascii="Bahnschrift" w:hAnsi="Bahnschrift"/>
          <w:b/>
          <w:bCs/>
        </w:rPr>
        <w:t>.</w:t>
      </w:r>
    </w:p>
    <w:p w14:paraId="506B5EC5" w14:textId="3010763F" w:rsidR="00E47E78" w:rsidRDefault="00E47E78" w:rsidP="00E47E78">
      <w:pPr>
        <w:pStyle w:val="NormalWeb"/>
        <w:rPr>
          <w:rFonts w:ascii="Bahnschrift" w:hAnsi="Bahnschrift"/>
        </w:rPr>
      </w:pPr>
      <w:r>
        <w:rPr>
          <w:rFonts w:ascii="Bahnschrift" w:hAnsi="Bahnschrift"/>
          <w:noProof/>
        </w:rPr>
        <w:drawing>
          <wp:inline distT="0" distB="0" distL="0" distR="0" wp14:anchorId="58A7202C" wp14:editId="7510CF0B">
            <wp:extent cx="5715000" cy="4575175"/>
            <wp:effectExtent l="0" t="0" r="0" b="0"/>
            <wp:docPr id="1010838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ahnschrift" w:hAnsi="Bahnschrift"/>
        </w:rPr>
        <w:t>The Dataset consists of three groups/columns, Nondemented, Demented and Converted.</w:t>
      </w:r>
    </w:p>
    <w:p w14:paraId="6DE1D3FE" w14:textId="626A4FBE" w:rsidR="00E47E78" w:rsidRPr="00E47E78" w:rsidRDefault="00E47E78" w:rsidP="00E47E78">
      <w:pPr>
        <w:pStyle w:val="NormalWeb"/>
        <w:numPr>
          <w:ilvl w:val="0"/>
          <w:numId w:val="2"/>
        </w:numPr>
        <w:rPr>
          <w:rFonts w:ascii="Bahnschrift" w:hAnsi="Bahnschrift"/>
        </w:rPr>
      </w:pPr>
      <w:r w:rsidRPr="00E47E78">
        <w:rPr>
          <w:rFonts w:ascii="Bahnschrift" w:hAnsi="Bahnschrift"/>
          <w:b/>
          <w:bCs/>
        </w:rPr>
        <w:t>Nondemented:</w:t>
      </w:r>
      <w:r w:rsidRPr="00E47E78">
        <w:rPr>
          <w:rFonts w:ascii="Bahnschrift" w:hAnsi="Bahnschrift"/>
        </w:rPr>
        <w:t xml:space="preserve"> Stayed healthy throughout the study.</w:t>
      </w:r>
    </w:p>
    <w:p w14:paraId="0B8E9D7B" w14:textId="23821FDD" w:rsidR="00E47E78" w:rsidRPr="00E47E78" w:rsidRDefault="00E47E78" w:rsidP="00E47E78">
      <w:pPr>
        <w:pStyle w:val="NormalWeb"/>
        <w:numPr>
          <w:ilvl w:val="0"/>
          <w:numId w:val="2"/>
        </w:numPr>
        <w:rPr>
          <w:rFonts w:ascii="Bahnschrift" w:hAnsi="Bahnschrift"/>
        </w:rPr>
      </w:pPr>
      <w:r w:rsidRPr="00E47E78">
        <w:rPr>
          <w:rFonts w:ascii="Bahnschrift" w:hAnsi="Bahnschrift"/>
          <w:b/>
          <w:bCs/>
        </w:rPr>
        <w:t>Demented:</w:t>
      </w:r>
      <w:r w:rsidRPr="00E47E78">
        <w:rPr>
          <w:rFonts w:ascii="Bahnschrift" w:hAnsi="Bahnschrift"/>
        </w:rPr>
        <w:t xml:space="preserve"> Had dementia from the start.</w:t>
      </w:r>
    </w:p>
    <w:p w14:paraId="5E7FC2FE" w14:textId="7287C322" w:rsidR="00652D54" w:rsidRPr="00652D54" w:rsidRDefault="00E47E78" w:rsidP="00E47E78">
      <w:pPr>
        <w:pStyle w:val="NormalWeb"/>
        <w:numPr>
          <w:ilvl w:val="0"/>
          <w:numId w:val="2"/>
        </w:numPr>
        <w:rPr>
          <w:rFonts w:ascii="Bahnschrift" w:hAnsi="Bahnschrift"/>
        </w:rPr>
      </w:pPr>
      <w:r w:rsidRPr="00E47E78">
        <w:rPr>
          <w:rFonts w:ascii="Bahnschrift" w:hAnsi="Bahnschrift"/>
          <w:b/>
          <w:bCs/>
        </w:rPr>
        <w:t>Converted:</w:t>
      </w:r>
      <w:r w:rsidRPr="00E47E78">
        <w:rPr>
          <w:rFonts w:ascii="Bahnschrift" w:hAnsi="Bahnschrift"/>
        </w:rPr>
        <w:t xml:space="preserve"> These patients started as Nondemented but </w:t>
      </w:r>
      <w:r w:rsidRPr="00E47E78">
        <w:rPr>
          <w:rFonts w:ascii="Bahnschrift" w:hAnsi="Bahnschrift"/>
          <w:b/>
          <w:bCs/>
        </w:rPr>
        <w:t>became</w:t>
      </w:r>
      <w:r w:rsidRPr="00E47E78">
        <w:rPr>
          <w:rFonts w:ascii="Bahnschrift" w:hAnsi="Bahnschrift"/>
        </w:rPr>
        <w:t xml:space="preserve"> Demented during the study.</w:t>
      </w:r>
    </w:p>
    <w:p w14:paraId="05B1BBE9" w14:textId="1172B99D" w:rsidR="00E47E78" w:rsidRPr="00E47E78" w:rsidRDefault="00E47E78" w:rsidP="00652D54">
      <w:pPr>
        <w:pStyle w:val="Heading4"/>
        <w:rPr>
          <w:rFonts w:eastAsia="Times New Roman" w:cs="Times New Roman"/>
          <w:sz w:val="24"/>
          <w:szCs w:val="24"/>
          <w:lang w:eastAsia="en-IN"/>
        </w:rPr>
      </w:pPr>
      <w:r w:rsidRPr="00E47E78">
        <w:rPr>
          <w:b/>
          <w:bCs/>
        </w:rPr>
        <w:lastRenderedPageBreak/>
        <w:t>Feature Engineering</w:t>
      </w:r>
      <w:r w:rsidRPr="00E47E78">
        <w:rPr>
          <w:b/>
          <w:bCs/>
        </w:rPr>
        <w:t xml:space="preserve"> Task:</w:t>
      </w:r>
      <w:r>
        <w:t xml:space="preserve"> </w:t>
      </w:r>
      <w:r w:rsidR="00652D54">
        <w:t>Should we</w:t>
      </w:r>
      <w:r w:rsidRPr="00E47E78">
        <w:t xml:space="preserve"> use only the </w:t>
      </w:r>
      <w:r w:rsidRPr="00E47E78">
        <w:rPr>
          <w:b/>
          <w:bCs/>
        </w:rPr>
        <w:t>first visit</w:t>
      </w:r>
      <w:r w:rsidRPr="00E47E78">
        <w:t xml:space="preserve"> to predict the </w:t>
      </w:r>
      <w:r w:rsidRPr="00E47E78">
        <w:rPr>
          <w:b/>
          <w:bCs/>
        </w:rPr>
        <w:t>final diagnosis</w:t>
      </w:r>
      <w:r w:rsidRPr="00E47E78">
        <w:t xml:space="preserve">? Or </w:t>
      </w:r>
      <w:r w:rsidR="00652D54">
        <w:t>should we</w:t>
      </w:r>
      <w:r w:rsidRPr="00E47E78">
        <w:t xml:space="preserve"> calculate the </w:t>
      </w:r>
      <w:r w:rsidRPr="00E47E78">
        <w:rPr>
          <w:b/>
          <w:bCs/>
        </w:rPr>
        <w:t>difference</w:t>
      </w:r>
      <w:r w:rsidRPr="00E47E78">
        <w:t xml:space="preserve"> in brain volume (</w:t>
      </w:r>
      <w:proofErr w:type="spellStart"/>
      <w:r w:rsidRPr="00E47E78">
        <w:rPr>
          <w:rFonts w:eastAsia="Times New Roman"/>
        </w:rPr>
        <w:t>nWBV</w:t>
      </w:r>
      <w:proofErr w:type="spellEnd"/>
      <w:r w:rsidRPr="00E47E78">
        <w:t>) between visits as a new feature?</w:t>
      </w:r>
    </w:p>
    <w:p w14:paraId="2B740558" w14:textId="12EC259B" w:rsidR="00E47E78" w:rsidRPr="00E47E78" w:rsidRDefault="00E47E78" w:rsidP="00E47E78">
      <w:pPr>
        <w:pStyle w:val="NormalWeb"/>
        <w:rPr>
          <w:rFonts w:ascii="Bahnschrift" w:hAnsi="Bahnschrift"/>
        </w:rPr>
      </w:pPr>
    </w:p>
    <w:p w14:paraId="0010C562" w14:textId="480C3E38" w:rsidR="00834153" w:rsidRPr="00834153" w:rsidRDefault="00834153">
      <w:pPr>
        <w:rPr>
          <w:lang w:val="en-US"/>
        </w:rPr>
      </w:pPr>
      <w:r>
        <w:rPr>
          <w:noProof/>
        </w:rPr>
        <w:drawing>
          <wp:inline distT="0" distB="0" distL="0" distR="0" wp14:anchorId="2E736F19" wp14:editId="5A92AD39">
            <wp:extent cx="5730875" cy="4298950"/>
            <wp:effectExtent l="0" t="0" r="3175" b="6350"/>
            <wp:docPr id="772455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4153" w:rsidRPr="00834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62AEF"/>
    <w:multiLevelType w:val="hybridMultilevel"/>
    <w:tmpl w:val="02C826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22E43"/>
    <w:multiLevelType w:val="hybridMultilevel"/>
    <w:tmpl w:val="E2BC0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619866">
    <w:abstractNumId w:val="0"/>
  </w:num>
  <w:num w:numId="2" w16cid:durableId="1161458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53"/>
    <w:rsid w:val="00652D54"/>
    <w:rsid w:val="00834153"/>
    <w:rsid w:val="00A1171C"/>
    <w:rsid w:val="00AD67C9"/>
    <w:rsid w:val="00E47E78"/>
    <w:rsid w:val="00F16559"/>
    <w:rsid w:val="00F6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1B28"/>
  <w15:chartTrackingRefBased/>
  <w15:docId w15:val="{67182FAC-84CA-49BD-A4BC-9806EDD1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4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4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7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1</cp:revision>
  <dcterms:created xsi:type="dcterms:W3CDTF">2026-04-03T12:01:00Z</dcterms:created>
  <dcterms:modified xsi:type="dcterms:W3CDTF">2026-04-03T12:24:00Z</dcterms:modified>
</cp:coreProperties>
</file>