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1D07" w:rsidRDefault="00000000">
      <w:pPr>
        <w:spacing w:beforeLines="100" w:before="312"/>
        <w:ind w:firstLineChars="850" w:firstLine="1785"/>
        <w:rPr>
          <w:b/>
          <w:sz w:val="32"/>
          <w:szCs w:val="32"/>
        </w:rPr>
      </w:pPr>
      <w:r>
        <w:rPr>
          <w:noProof/>
          <w:color w:val="003399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21590</wp:posOffset>
            </wp:positionV>
            <wp:extent cx="950595" cy="950595"/>
            <wp:effectExtent l="0" t="0" r="1905" b="1905"/>
            <wp:wrapSquare wrapText="bothSides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59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color w:val="003399"/>
          <w:sz w:val="32"/>
          <w:szCs w:val="32"/>
        </w:rPr>
        <w:t>中心科学实验</w:t>
      </w:r>
      <w:r>
        <w:rPr>
          <w:rFonts w:hint="eastAsia"/>
          <w:b/>
          <w:color w:val="003399"/>
          <w:sz w:val="32"/>
          <w:szCs w:val="32"/>
        </w:rPr>
        <w:t>III</w:t>
      </w:r>
      <w:r>
        <w:rPr>
          <w:rFonts w:hint="eastAsia"/>
          <w:b/>
          <w:color w:val="003399"/>
          <w:sz w:val="32"/>
          <w:szCs w:val="32"/>
        </w:rPr>
        <w:t>课程</w:t>
      </w:r>
    </w:p>
    <w:p w:rsidR="00C21D07" w:rsidRDefault="00000000">
      <w:pPr>
        <w:adjustRightInd w:val="0"/>
        <w:snapToGrid w:val="0"/>
        <w:spacing w:beforeLines="200" w:before="624"/>
        <w:ind w:firstLineChars="345" w:firstLine="1524"/>
        <w:rPr>
          <w:rFonts w:ascii="宋体" w:hAnsi="宋体"/>
          <w:b/>
          <w:color w:val="003399"/>
          <w:sz w:val="44"/>
          <w:szCs w:val="44"/>
        </w:rPr>
      </w:pPr>
      <w:r>
        <w:rPr>
          <w:rFonts w:ascii="宋体" w:hAnsi="宋体" w:hint="eastAsia"/>
          <w:b/>
          <w:color w:val="003399"/>
          <w:sz w:val="44"/>
          <w:szCs w:val="44"/>
        </w:rPr>
        <w:t>实   验   报   告</w:t>
      </w:r>
    </w:p>
    <w:p w:rsidR="00C21D07" w:rsidRDefault="00000000">
      <w:pPr>
        <w:tabs>
          <w:tab w:val="clear" w:pos="8820"/>
          <w:tab w:val="left" w:pos="3752"/>
        </w:tabs>
        <w:adjustRightInd w:val="0"/>
        <w:snapToGrid w:val="0"/>
        <w:spacing w:beforeLines="200" w:before="624" w:line="360" w:lineRule="auto"/>
        <w:jc w:val="left"/>
        <w:rPr>
          <w:rFonts w:asciiTheme="minorEastAsia" w:eastAsiaTheme="minorEastAsia" w:hAnsiTheme="minorEastAsia"/>
          <w:b/>
          <w:bCs/>
          <w:color w:val="003399"/>
          <w:szCs w:val="21"/>
          <w:u w:val="single"/>
        </w:rPr>
        <w:sectPr w:rsidR="00C21D07">
          <w:footerReference w:type="even" r:id="rId8"/>
          <w:footerReference w:type="default" r:id="rId9"/>
          <w:type w:val="continuous"/>
          <w:pgSz w:w="11907" w:h="16840"/>
          <w:pgMar w:top="851" w:right="851" w:bottom="851" w:left="1418" w:header="851" w:footer="357" w:gutter="0"/>
          <w:cols w:space="720"/>
          <w:docGrid w:type="lines" w:linePitch="312"/>
        </w:sectPr>
      </w:pPr>
      <w:r>
        <w:rPr>
          <w:rFonts w:eastAsiaTheme="minorEastAsia"/>
          <w:b/>
          <w:bCs/>
          <w:color w:val="003399"/>
          <w:sz w:val="24"/>
        </w:rPr>
        <w:t>实验题目：</w:t>
      </w:r>
    </w:p>
    <w:p w:rsidR="00C21D07" w:rsidRDefault="00000000">
      <w:pPr>
        <w:tabs>
          <w:tab w:val="clear" w:pos="8820"/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>
        <w:rPr>
          <w:rFonts w:eastAsiaTheme="minorEastAsia"/>
          <w:b/>
          <w:bCs/>
          <w:color w:val="003399"/>
          <w:sz w:val="24"/>
        </w:rPr>
        <w:t>专</w:t>
      </w:r>
      <w:r>
        <w:rPr>
          <w:rFonts w:eastAsiaTheme="minorEastAsia"/>
          <w:b/>
          <w:bCs/>
          <w:color w:val="003399"/>
          <w:sz w:val="24"/>
        </w:rPr>
        <w:t xml:space="preserve">    </w:t>
      </w:r>
      <w:r>
        <w:rPr>
          <w:rFonts w:eastAsiaTheme="minorEastAsia"/>
          <w:b/>
          <w:bCs/>
          <w:color w:val="003399"/>
          <w:sz w:val="24"/>
        </w:rPr>
        <w:t>业：</w:t>
      </w:r>
      <w:r>
        <w:rPr>
          <w:rFonts w:eastAsiaTheme="minorEastAsia" w:hint="eastAsia"/>
          <w:b/>
          <w:bCs/>
          <w:color w:val="003399"/>
          <w:sz w:val="24"/>
        </w:rPr>
        <w:t>化学</w:t>
      </w:r>
    </w:p>
    <w:p w:rsidR="00C21D07" w:rsidRDefault="00000000">
      <w:pPr>
        <w:tabs>
          <w:tab w:val="clear" w:pos="8820"/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>
        <w:rPr>
          <w:rFonts w:eastAsiaTheme="minorEastAsia" w:hint="eastAsia"/>
          <w:b/>
          <w:bCs/>
          <w:color w:val="003399"/>
          <w:sz w:val="24"/>
        </w:rPr>
        <w:t>姓</w:t>
      </w:r>
      <w:r>
        <w:rPr>
          <w:rFonts w:eastAsiaTheme="minorEastAsia" w:hint="eastAsia"/>
          <w:b/>
          <w:bCs/>
          <w:color w:val="003399"/>
          <w:sz w:val="24"/>
        </w:rPr>
        <w:t xml:space="preserve">    </w:t>
      </w:r>
      <w:r>
        <w:rPr>
          <w:rFonts w:eastAsiaTheme="minorEastAsia" w:hint="eastAsia"/>
          <w:b/>
          <w:bCs/>
          <w:color w:val="003399"/>
          <w:sz w:val="24"/>
        </w:rPr>
        <w:t>名</w:t>
      </w:r>
      <w:r>
        <w:rPr>
          <w:rFonts w:eastAsiaTheme="minorEastAsia"/>
          <w:b/>
          <w:bCs/>
          <w:color w:val="003399"/>
          <w:sz w:val="24"/>
        </w:rPr>
        <w:t>：</w:t>
      </w:r>
      <w:r>
        <w:rPr>
          <w:rFonts w:eastAsiaTheme="minorEastAsia" w:hint="eastAsia"/>
          <w:b/>
          <w:bCs/>
          <w:color w:val="003399"/>
          <w:sz w:val="24"/>
        </w:rPr>
        <w:t>谢翔鹏</w:t>
      </w:r>
    </w:p>
    <w:p w:rsidR="00C21D07" w:rsidRDefault="00000000">
      <w:pPr>
        <w:tabs>
          <w:tab w:val="clear" w:pos="8820"/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>
        <w:rPr>
          <w:rFonts w:eastAsiaTheme="minorEastAsia"/>
          <w:b/>
          <w:bCs/>
          <w:color w:val="003399"/>
          <w:sz w:val="24"/>
        </w:rPr>
        <w:t>指导教师：</w:t>
      </w:r>
    </w:p>
    <w:p w:rsidR="00C21D07" w:rsidRDefault="00000000">
      <w:pPr>
        <w:tabs>
          <w:tab w:val="clear" w:pos="8820"/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>
        <w:rPr>
          <w:rFonts w:eastAsiaTheme="minorEastAsia"/>
          <w:b/>
          <w:bCs/>
          <w:color w:val="003399"/>
          <w:sz w:val="24"/>
        </w:rPr>
        <w:t>组</w:t>
      </w:r>
      <w:r>
        <w:rPr>
          <w:rFonts w:eastAsiaTheme="minorEastAsia"/>
          <w:b/>
          <w:bCs/>
          <w:color w:val="003399"/>
          <w:sz w:val="24"/>
        </w:rPr>
        <w:t xml:space="preserve">    </w:t>
      </w:r>
      <w:r>
        <w:rPr>
          <w:rFonts w:eastAsiaTheme="minorEastAsia"/>
          <w:b/>
          <w:bCs/>
          <w:color w:val="003399"/>
          <w:sz w:val="24"/>
        </w:rPr>
        <w:t>别：</w:t>
      </w:r>
      <w:r>
        <w:rPr>
          <w:rFonts w:eastAsiaTheme="minorEastAsia" w:hint="eastAsia"/>
          <w:b/>
          <w:bCs/>
          <w:color w:val="003399"/>
          <w:sz w:val="24"/>
        </w:rPr>
        <w:t>第</w:t>
      </w:r>
      <w:r>
        <w:rPr>
          <w:rFonts w:eastAsiaTheme="minorEastAsia" w:hint="eastAsia"/>
          <w:b/>
          <w:bCs/>
          <w:color w:val="003399"/>
          <w:sz w:val="24"/>
        </w:rPr>
        <w:t>1</w:t>
      </w:r>
      <w:r>
        <w:rPr>
          <w:rFonts w:eastAsiaTheme="minorEastAsia" w:hint="eastAsia"/>
          <w:b/>
          <w:bCs/>
          <w:color w:val="003399"/>
          <w:sz w:val="24"/>
        </w:rPr>
        <w:t>组</w:t>
      </w:r>
    </w:p>
    <w:p w:rsidR="00C21D07" w:rsidRDefault="00000000">
      <w:pPr>
        <w:tabs>
          <w:tab w:val="clear" w:pos="8820"/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>
        <w:rPr>
          <w:rFonts w:eastAsiaTheme="minorEastAsia"/>
          <w:b/>
          <w:bCs/>
          <w:color w:val="003399"/>
          <w:sz w:val="24"/>
        </w:rPr>
        <w:t>学</w:t>
      </w:r>
      <w:r>
        <w:rPr>
          <w:rFonts w:eastAsiaTheme="minorEastAsia"/>
          <w:b/>
          <w:bCs/>
          <w:color w:val="003399"/>
          <w:sz w:val="24"/>
        </w:rPr>
        <w:t xml:space="preserve">    </w:t>
      </w:r>
      <w:r>
        <w:rPr>
          <w:rFonts w:eastAsiaTheme="minorEastAsia"/>
          <w:b/>
          <w:bCs/>
          <w:color w:val="003399"/>
          <w:sz w:val="24"/>
        </w:rPr>
        <w:t>号：</w:t>
      </w:r>
      <w:r>
        <w:rPr>
          <w:rFonts w:eastAsiaTheme="minorEastAsia" w:hint="eastAsia"/>
          <w:b/>
          <w:bCs/>
          <w:color w:val="003399"/>
          <w:sz w:val="24"/>
        </w:rPr>
        <w:t>20420242201508</w:t>
      </w:r>
    </w:p>
    <w:p w:rsidR="00C21D07" w:rsidRDefault="00000000">
      <w:pPr>
        <w:tabs>
          <w:tab w:val="clear" w:pos="8820"/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>
        <w:rPr>
          <w:rFonts w:eastAsiaTheme="minorEastAsia"/>
          <w:b/>
          <w:bCs/>
          <w:color w:val="003399"/>
          <w:sz w:val="24"/>
        </w:rPr>
        <w:t>实验日期：</w:t>
      </w:r>
    </w:p>
    <w:p w:rsidR="00C21D07" w:rsidRDefault="00C21D07">
      <w:pPr>
        <w:rPr>
          <w:b/>
          <w:color w:val="0070C0"/>
          <w:sz w:val="24"/>
        </w:rPr>
        <w:sectPr w:rsidR="00C21D07">
          <w:type w:val="continuous"/>
          <w:pgSz w:w="11907" w:h="16840"/>
          <w:pgMar w:top="851" w:right="851" w:bottom="851" w:left="1418" w:header="851" w:footer="357" w:gutter="0"/>
          <w:cols w:num="2" w:space="420"/>
          <w:docGrid w:type="lines" w:linePitch="312"/>
        </w:sectPr>
      </w:pPr>
    </w:p>
    <w:p w:rsidR="00C21D07" w:rsidRDefault="00000000">
      <w:pPr>
        <w:pStyle w:val="a9"/>
        <w:spacing w:before="312"/>
      </w:pPr>
      <w:r>
        <w:rPr>
          <w:rFonts w:hint="eastAsia"/>
        </w:rPr>
        <w:t xml:space="preserve">1 </w:t>
      </w:r>
      <w:r>
        <w:rPr>
          <w:rFonts w:hint="eastAsia"/>
        </w:rPr>
        <w:t>实验目的</w:t>
      </w:r>
    </w:p>
    <w:p w:rsidR="003E4DAE" w:rsidRDefault="003E4DAE" w:rsidP="003E4DAE">
      <w:pPr>
        <w:pStyle w:val="a7"/>
        <w:numPr>
          <w:ilvl w:val="0"/>
          <w:numId w:val="2"/>
        </w:numPr>
        <w:tabs>
          <w:tab w:val="clear" w:pos="8820"/>
          <w:tab w:val="left" w:pos="420"/>
        </w:tabs>
        <w:ind w:firstLineChars="0"/>
      </w:pPr>
      <w:r w:rsidRPr="003E4DAE">
        <w:rPr>
          <w:rFonts w:hint="eastAsia"/>
        </w:rPr>
        <w:t>掌握红外吸收光谱法中固体及液体样品的制备技术（如压片法、液膜法等），并熟练掌握傅里叶变换红外光谱仪的操作规程。</w:t>
      </w:r>
      <w:r>
        <w:rPr>
          <w:rFonts w:hint="eastAsia"/>
        </w:rPr>
        <w:t>熟悉红外吸收光谱的原理</w:t>
      </w:r>
      <w:r>
        <w:rPr>
          <w:rFonts w:hint="eastAsia"/>
        </w:rPr>
        <w:t>。</w:t>
      </w:r>
    </w:p>
    <w:p w:rsidR="003E4DAE" w:rsidRDefault="003E4DAE" w:rsidP="003E4DAE">
      <w:pPr>
        <w:pStyle w:val="a7"/>
        <w:numPr>
          <w:ilvl w:val="0"/>
          <w:numId w:val="2"/>
        </w:numPr>
        <w:tabs>
          <w:tab w:val="clear" w:pos="8820"/>
          <w:tab w:val="left" w:pos="420"/>
        </w:tabs>
        <w:ind w:firstLineChars="0"/>
      </w:pPr>
      <w:r w:rsidRPr="003E4DAE">
        <w:rPr>
          <w:rFonts w:hint="eastAsia"/>
        </w:rPr>
        <w:t>深入理解红外吸收光谱产生的基本机理以及傅里叶变换红外光谱（</w:t>
      </w:r>
      <w:r w:rsidRPr="003E4DAE">
        <w:rPr>
          <w:rFonts w:hint="eastAsia"/>
        </w:rPr>
        <w:t>FTIR</w:t>
      </w:r>
      <w:r w:rsidRPr="003E4DAE">
        <w:rPr>
          <w:rFonts w:hint="eastAsia"/>
        </w:rPr>
        <w:t>）的仪器工作原理。</w:t>
      </w:r>
    </w:p>
    <w:p w:rsidR="00C21D07" w:rsidRDefault="00000000">
      <w:pPr>
        <w:pStyle w:val="a9"/>
        <w:spacing w:before="312"/>
      </w:pPr>
      <w:r>
        <w:rPr>
          <w:rFonts w:hint="eastAsia"/>
        </w:rPr>
        <w:t xml:space="preserve">2 </w:t>
      </w:r>
      <w:r>
        <w:rPr>
          <w:rFonts w:hint="eastAsia"/>
        </w:rPr>
        <w:t>实验原理</w:t>
      </w:r>
    </w:p>
    <w:p w:rsidR="003E4DAE" w:rsidRDefault="003E4DAE">
      <w:pPr>
        <w:pStyle w:val="a7"/>
        <w:ind w:firstLine="420"/>
      </w:pPr>
      <w:r w:rsidRPr="003E4DAE">
        <w:rPr>
          <w:rFonts w:hint="eastAsia"/>
        </w:rPr>
        <w:t>本实验采用傅里叶变换红外光谱仪。其核心工作原理基于光的干涉现象和数学变换。</w:t>
      </w:r>
      <w:r w:rsidRPr="003E4DAE">
        <w:rPr>
          <w:rFonts w:hint="eastAsia"/>
        </w:rPr>
        <w:t xml:space="preserve"> </w:t>
      </w:r>
      <w:r w:rsidRPr="003E4DAE">
        <w:rPr>
          <w:rFonts w:hint="eastAsia"/>
        </w:rPr>
        <w:t>实验中，红外光源（通常为硅碳棒）发出的连续红外辐射进入迈克尔逊干涉仪系统。光束照射到</w:t>
      </w:r>
      <w:r w:rsidRPr="003E4DAE">
        <w:rPr>
          <w:rFonts w:hint="eastAsia"/>
        </w:rPr>
        <w:t>KBr</w:t>
      </w:r>
      <w:r w:rsidRPr="003E4DAE">
        <w:rPr>
          <w:rFonts w:hint="eastAsia"/>
        </w:rPr>
        <w:t>分束器上，被分为能量大致相等的两束：一束透射至移动镜，另一束反射至固定镜。这两束光经镜面反射后回到分束器汇合。</w:t>
      </w:r>
    </w:p>
    <w:p w:rsidR="00C21D07" w:rsidRDefault="003E4DAE">
      <w:pPr>
        <w:pStyle w:val="a7"/>
        <w:ind w:firstLine="420"/>
      </w:pPr>
      <w:r w:rsidRPr="003E4DAE">
        <w:rPr>
          <w:rFonts w:hint="eastAsia"/>
        </w:rPr>
        <w:t>由于动镜以恒定速度做直线往复运动，两束光之间产生了随时间变化的光程差。当这两束相干光汇合时，会发生干涉，从而形成包含所有频率信息的干涉光。</w:t>
      </w:r>
      <w:r w:rsidRPr="003E4DAE">
        <w:rPr>
          <w:rFonts w:hint="eastAsia"/>
        </w:rPr>
        <w:t xml:space="preserve"> </w:t>
      </w:r>
      <w:r w:rsidRPr="003E4DAE">
        <w:rPr>
          <w:rFonts w:hint="eastAsia"/>
        </w:rPr>
        <w:t>该干涉光束穿过样品室时，若样品分子吸收了特定频率的能量，干涉光的强度分布将发生改变。检测器记录下光强随光程差变化的信号，即得到时域上的干涉图。从数学角度看，该干涉图是光源光谱分布的傅里叶余弦变换。最后，计算机系统对采集到的干涉图信号进行快速傅里叶变换处理，将时域信号转换为频域信号，从而得到以波数为横坐标的红外吸收光谱图。</w:t>
      </w:r>
    </w:p>
    <w:p w:rsidR="003E4DAE" w:rsidRDefault="00000000" w:rsidP="003E4DAE">
      <w:pPr>
        <w:pStyle w:val="a9"/>
        <w:spacing w:before="312"/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仪器和试剂</w:t>
      </w:r>
    </w:p>
    <w:p w:rsidR="003E4DAE" w:rsidRDefault="003E4DAE" w:rsidP="003E4DAE">
      <w:pPr>
        <w:pStyle w:val="a7"/>
        <w:numPr>
          <w:ilvl w:val="0"/>
          <w:numId w:val="3"/>
        </w:numPr>
        <w:tabs>
          <w:tab w:val="clear" w:pos="8820"/>
          <w:tab w:val="left" w:pos="420"/>
        </w:tabs>
        <w:spacing w:before="312"/>
        <w:ind w:firstLineChars="0"/>
      </w:pPr>
      <w:r>
        <w:rPr>
          <w:rFonts w:hint="eastAsia"/>
        </w:rPr>
        <w:t>仪器：</w:t>
      </w:r>
      <w:bookmarkStart w:id="0" w:name="OLE_LINK1"/>
      <w:proofErr w:type="spellStart"/>
      <w:r>
        <w:rPr>
          <w:rFonts w:hint="eastAsia"/>
        </w:rPr>
        <w:t>Thermo</w:t>
      </w:r>
      <w:proofErr w:type="spellEnd"/>
      <w:r>
        <w:rPr>
          <w:rFonts w:hint="eastAsia"/>
        </w:rPr>
        <w:t xml:space="preserve"> Nicolet IS10 </w:t>
      </w:r>
      <w:r>
        <w:rPr>
          <w:rFonts w:hint="eastAsia"/>
        </w:rPr>
        <w:t>红外吸收光谱仪，</w:t>
      </w:r>
      <w:r>
        <w:t>英国</w:t>
      </w:r>
      <w:r>
        <w:t xml:space="preserve"> </w:t>
      </w:r>
      <w:proofErr w:type="spellStart"/>
      <w:r>
        <w:t>Specac</w:t>
      </w:r>
      <w:proofErr w:type="spellEnd"/>
      <w:r>
        <w:t xml:space="preserve"> </w:t>
      </w:r>
      <w:r>
        <w:rPr>
          <w:rFonts w:hint="eastAsia"/>
        </w:rPr>
        <w:t>压片机</w:t>
      </w:r>
    </w:p>
    <w:bookmarkEnd w:id="0"/>
    <w:p w:rsidR="003E4DAE" w:rsidRDefault="003E4DAE" w:rsidP="003E4DAE">
      <w:pPr>
        <w:pStyle w:val="a7"/>
        <w:numPr>
          <w:ilvl w:val="0"/>
          <w:numId w:val="3"/>
        </w:numPr>
        <w:tabs>
          <w:tab w:val="clear" w:pos="8820"/>
          <w:tab w:val="left" w:pos="420"/>
        </w:tabs>
        <w:ind w:firstLineChars="0"/>
      </w:pPr>
      <w:r>
        <w:rPr>
          <w:rFonts w:hint="eastAsia"/>
        </w:rPr>
        <w:t>试剂：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09"/>
        <w:gridCol w:w="1822"/>
        <w:gridCol w:w="1820"/>
        <w:gridCol w:w="1804"/>
        <w:gridCol w:w="1818"/>
      </w:tblGrid>
      <w:tr w:rsidR="003E4DAE" w:rsidTr="00BD2769">
        <w:tc>
          <w:tcPr>
            <w:tcW w:w="1857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</w:tcPr>
          <w:p w:rsidR="003E4DAE" w:rsidRDefault="003E4DAE" w:rsidP="00BD2769">
            <w:pPr>
              <w:tabs>
                <w:tab w:val="clear" w:pos="8820"/>
                <w:tab w:val="left" w:pos="0"/>
              </w:tabs>
            </w:pPr>
            <w:r>
              <w:rPr>
                <w:rFonts w:hint="eastAsia"/>
                <w:bCs/>
                <w:szCs w:val="21"/>
              </w:rPr>
              <w:t>试剂</w:t>
            </w:r>
          </w:p>
        </w:tc>
        <w:tc>
          <w:tcPr>
            <w:tcW w:w="185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E4DAE" w:rsidRDefault="003E4DAE" w:rsidP="00BD2769">
            <w:pPr>
              <w:tabs>
                <w:tab w:val="clear" w:pos="8820"/>
                <w:tab w:val="left" w:pos="0"/>
              </w:tabs>
            </w:pPr>
            <w:r>
              <w:rPr>
                <w:rFonts w:hint="eastAsia"/>
                <w:bCs/>
                <w:szCs w:val="21"/>
              </w:rPr>
              <w:t>熔沸点</w:t>
            </w:r>
          </w:p>
        </w:tc>
        <w:tc>
          <w:tcPr>
            <w:tcW w:w="185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E4DAE" w:rsidRDefault="003E4DAE" w:rsidP="00BD2769">
            <w:pPr>
              <w:tabs>
                <w:tab w:val="clear" w:pos="8820"/>
                <w:tab w:val="left" w:pos="0"/>
              </w:tabs>
            </w:pPr>
            <w:r>
              <w:rPr>
                <w:rFonts w:hint="eastAsia"/>
                <w:bCs/>
                <w:szCs w:val="21"/>
              </w:rPr>
              <w:t>相对密度（水）</w:t>
            </w:r>
          </w:p>
        </w:tc>
        <w:tc>
          <w:tcPr>
            <w:tcW w:w="185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E4DAE" w:rsidRDefault="003E4DAE" w:rsidP="00BD2769">
            <w:pPr>
              <w:tabs>
                <w:tab w:val="clear" w:pos="8820"/>
                <w:tab w:val="left" w:pos="0"/>
              </w:tabs>
            </w:pPr>
            <w:r>
              <w:rPr>
                <w:rFonts w:hint="eastAsia"/>
                <w:bCs/>
                <w:szCs w:val="21"/>
              </w:rPr>
              <w:t>溶解度</w:t>
            </w:r>
          </w:p>
        </w:tc>
        <w:tc>
          <w:tcPr>
            <w:tcW w:w="185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E4DAE" w:rsidRDefault="003E4DAE" w:rsidP="00BD2769">
            <w:pPr>
              <w:tabs>
                <w:tab w:val="clear" w:pos="8820"/>
                <w:tab w:val="left" w:pos="0"/>
              </w:tabs>
            </w:pPr>
            <w:r>
              <w:rPr>
                <w:rFonts w:hint="eastAsia"/>
                <w:bCs/>
                <w:szCs w:val="21"/>
              </w:rPr>
              <w:t>相对分子质量</w:t>
            </w:r>
          </w:p>
        </w:tc>
      </w:tr>
      <w:tr w:rsidR="003E4DAE" w:rsidTr="00BD2769">
        <w:tc>
          <w:tcPr>
            <w:tcW w:w="185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3E4DAE" w:rsidRDefault="003E4DAE" w:rsidP="00BD2769">
            <w:pPr>
              <w:tabs>
                <w:tab w:val="clear" w:pos="8820"/>
                <w:tab w:val="left" w:pos="0"/>
              </w:tabs>
            </w:pPr>
            <w:r>
              <w:rPr>
                <w:rFonts w:hint="eastAsia"/>
              </w:rPr>
              <w:t>KBr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3E4DAE" w:rsidRDefault="003E4DAE" w:rsidP="00BD2769">
            <w:pPr>
              <w:tabs>
                <w:tab w:val="clear" w:pos="8820"/>
                <w:tab w:val="left" w:pos="0"/>
              </w:tabs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熔点：</w:t>
            </w:r>
            <w:r>
              <w:rPr>
                <w:rFonts w:hint="eastAsia"/>
                <w:bCs/>
                <w:szCs w:val="21"/>
              </w:rPr>
              <w:t>734</w:t>
            </w:r>
            <w:r>
              <w:rPr>
                <w:rFonts w:hint="eastAsia"/>
                <w:bCs/>
                <w:szCs w:val="21"/>
              </w:rPr>
              <w:t>℃</w:t>
            </w:r>
          </w:p>
          <w:p w:rsidR="003E4DAE" w:rsidRDefault="003E4DAE" w:rsidP="00BD2769">
            <w:pPr>
              <w:tabs>
                <w:tab w:val="clear" w:pos="8820"/>
                <w:tab w:val="left" w:pos="0"/>
              </w:tabs>
            </w:pPr>
            <w:r>
              <w:rPr>
                <w:rFonts w:hint="eastAsia"/>
                <w:bCs/>
                <w:szCs w:val="21"/>
              </w:rPr>
              <w:t>沸点：</w:t>
            </w:r>
            <w:r>
              <w:rPr>
                <w:rFonts w:hint="eastAsia"/>
                <w:bCs/>
                <w:szCs w:val="21"/>
              </w:rPr>
              <w:t>1435</w:t>
            </w:r>
            <w:r>
              <w:rPr>
                <w:rFonts w:hint="eastAsia"/>
                <w:bCs/>
                <w:szCs w:val="21"/>
              </w:rPr>
              <w:t>℃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3E4DAE" w:rsidRDefault="003E4DAE" w:rsidP="00BD2769">
            <w:pPr>
              <w:tabs>
                <w:tab w:val="clear" w:pos="8820"/>
                <w:tab w:val="left" w:pos="0"/>
              </w:tabs>
            </w:pPr>
            <w:r>
              <w:rPr>
                <w:rFonts w:hint="eastAsia"/>
              </w:rPr>
              <w:t>2.75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3E4DAE" w:rsidRDefault="003E4DAE" w:rsidP="00BD2769">
            <w:pPr>
              <w:tabs>
                <w:tab w:val="clear" w:pos="8820"/>
                <w:tab w:val="left" w:pos="0"/>
              </w:tabs>
            </w:pPr>
            <w:r>
              <w:rPr>
                <w:rFonts w:hint="eastAsia"/>
              </w:rPr>
              <w:t>易溶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3E4DAE" w:rsidRDefault="003E4DAE" w:rsidP="00BD2769">
            <w:pPr>
              <w:tabs>
                <w:tab w:val="clear" w:pos="8820"/>
                <w:tab w:val="left" w:pos="0"/>
              </w:tabs>
            </w:pPr>
            <w:r>
              <w:rPr>
                <w:rFonts w:hint="eastAsia"/>
              </w:rPr>
              <w:t>73.095</w:t>
            </w:r>
          </w:p>
        </w:tc>
      </w:tr>
      <w:tr w:rsidR="003E4DAE" w:rsidTr="00BD2769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E4DAE" w:rsidRDefault="003E4DAE" w:rsidP="00BD2769">
            <w:pPr>
              <w:tabs>
                <w:tab w:val="clear" w:pos="8820"/>
                <w:tab w:val="left" w:pos="0"/>
              </w:tabs>
            </w:pPr>
            <w:r>
              <w:rPr>
                <w:rFonts w:hint="eastAsia"/>
              </w:rPr>
              <w:t>乙醇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E4DAE" w:rsidRDefault="003E4DAE" w:rsidP="00BD2769">
            <w:pPr>
              <w:tabs>
                <w:tab w:val="clear" w:pos="8820"/>
                <w:tab w:val="left" w:pos="0"/>
              </w:tabs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熔点：</w:t>
            </w:r>
            <w:r>
              <w:rPr>
                <w:rFonts w:hint="eastAsia"/>
                <w:bCs/>
                <w:szCs w:val="21"/>
              </w:rPr>
              <w:t>-114.1</w:t>
            </w:r>
            <w:r>
              <w:rPr>
                <w:rFonts w:hint="eastAsia"/>
                <w:bCs/>
                <w:szCs w:val="21"/>
              </w:rPr>
              <w:t>℃</w:t>
            </w:r>
          </w:p>
          <w:p w:rsidR="003E4DAE" w:rsidRDefault="003E4DAE" w:rsidP="00BD2769">
            <w:pPr>
              <w:tabs>
                <w:tab w:val="clear" w:pos="8820"/>
                <w:tab w:val="left" w:pos="0"/>
              </w:tabs>
            </w:pPr>
            <w:r>
              <w:rPr>
                <w:rFonts w:hint="eastAsia"/>
                <w:bCs/>
                <w:szCs w:val="21"/>
              </w:rPr>
              <w:t>沸点：</w:t>
            </w:r>
            <w:r>
              <w:rPr>
                <w:rFonts w:hint="eastAsia"/>
                <w:bCs/>
                <w:szCs w:val="21"/>
              </w:rPr>
              <w:t>78.3</w:t>
            </w:r>
            <w:r>
              <w:rPr>
                <w:rFonts w:hint="eastAsia"/>
                <w:bCs/>
                <w:szCs w:val="21"/>
              </w:rPr>
              <w:t>℃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E4DAE" w:rsidRDefault="003E4DAE" w:rsidP="00BD2769">
            <w:pPr>
              <w:tabs>
                <w:tab w:val="clear" w:pos="8820"/>
                <w:tab w:val="left" w:pos="0"/>
              </w:tabs>
            </w:pPr>
            <w:r>
              <w:rPr>
                <w:rFonts w:hint="eastAsia"/>
              </w:rPr>
              <w:t>0.789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E4DAE" w:rsidRDefault="003E4DAE" w:rsidP="00BD2769">
            <w:pPr>
              <w:tabs>
                <w:tab w:val="clear" w:pos="8820"/>
                <w:tab w:val="left" w:pos="0"/>
              </w:tabs>
            </w:pPr>
            <w:r>
              <w:rPr>
                <w:rFonts w:hint="eastAsia"/>
                <w:bCs/>
                <w:szCs w:val="21"/>
              </w:rPr>
              <w:t>易溶</w:t>
            </w:r>
            <w:r>
              <w:rPr>
                <w:rFonts w:hint="eastAsia"/>
                <w:bCs/>
                <w:szCs w:val="21"/>
              </w:rPr>
              <w:t xml:space="preserve"> 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E4DAE" w:rsidRDefault="003E4DAE" w:rsidP="00BD2769">
            <w:pPr>
              <w:tabs>
                <w:tab w:val="clear" w:pos="8820"/>
                <w:tab w:val="left" w:pos="0"/>
              </w:tabs>
            </w:pPr>
            <w:r>
              <w:rPr>
                <w:rFonts w:hint="eastAsia"/>
              </w:rPr>
              <w:t>46.07</w:t>
            </w:r>
          </w:p>
        </w:tc>
      </w:tr>
      <w:tr w:rsidR="003E4DAE" w:rsidTr="00BD2769">
        <w:tc>
          <w:tcPr>
            <w:tcW w:w="18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:rsidR="003E4DAE" w:rsidRDefault="003E4DAE" w:rsidP="00BD2769">
            <w:pPr>
              <w:tabs>
                <w:tab w:val="clear" w:pos="8820"/>
                <w:tab w:val="left" w:pos="0"/>
              </w:tabs>
            </w:pPr>
            <w:r>
              <w:rPr>
                <w:rFonts w:hint="eastAsia"/>
              </w:rPr>
              <w:t>鲁米诺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:rsidR="003E4DAE" w:rsidRDefault="003E4DAE" w:rsidP="00BD2769">
            <w:pPr>
              <w:tabs>
                <w:tab w:val="clear" w:pos="8820"/>
                <w:tab w:val="left" w:pos="0"/>
              </w:tabs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熔点：</w:t>
            </w:r>
            <w:r>
              <w:rPr>
                <w:rFonts w:hint="eastAsia"/>
                <w:bCs/>
                <w:szCs w:val="21"/>
              </w:rPr>
              <w:t>329</w:t>
            </w:r>
            <w:r>
              <w:rPr>
                <w:rFonts w:hint="eastAsia"/>
                <w:bCs/>
                <w:szCs w:val="21"/>
              </w:rPr>
              <w:t>℃</w:t>
            </w:r>
          </w:p>
          <w:p w:rsidR="003E4DAE" w:rsidRDefault="003E4DAE" w:rsidP="00BD2769">
            <w:pPr>
              <w:tabs>
                <w:tab w:val="clear" w:pos="8820"/>
                <w:tab w:val="left" w:pos="0"/>
              </w:tabs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沸点：</w:t>
            </w:r>
            <w:r>
              <w:rPr>
                <w:rFonts w:hint="eastAsia"/>
                <w:bCs/>
                <w:szCs w:val="21"/>
              </w:rPr>
              <w:t>1621</w:t>
            </w:r>
            <w:r>
              <w:rPr>
                <w:rFonts w:hint="eastAsia"/>
                <w:bCs/>
                <w:szCs w:val="21"/>
              </w:rPr>
              <w:t>℃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:rsidR="003E4DAE" w:rsidRDefault="003E4DAE" w:rsidP="00BD2769">
            <w:pPr>
              <w:tabs>
                <w:tab w:val="clear" w:pos="8820"/>
                <w:tab w:val="left" w:pos="0"/>
              </w:tabs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1.43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:rsidR="003E4DAE" w:rsidRDefault="003E4DAE" w:rsidP="00BD2769">
            <w:pPr>
              <w:tabs>
                <w:tab w:val="clear" w:pos="8820"/>
                <w:tab w:val="left" w:pos="0"/>
              </w:tabs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不溶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:rsidR="003E4DAE" w:rsidRDefault="003E4DAE" w:rsidP="00BD2769">
            <w:pPr>
              <w:tabs>
                <w:tab w:val="clear" w:pos="8820"/>
                <w:tab w:val="left" w:pos="0"/>
              </w:tabs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177.16</w:t>
            </w:r>
          </w:p>
        </w:tc>
      </w:tr>
    </w:tbl>
    <w:p w:rsidR="003E4DAE" w:rsidRDefault="003E4DAE" w:rsidP="003E4DAE">
      <w:pPr>
        <w:pStyle w:val="a7"/>
        <w:tabs>
          <w:tab w:val="clear" w:pos="8820"/>
          <w:tab w:val="left" w:pos="420"/>
        </w:tabs>
        <w:spacing w:before="312"/>
        <w:ind w:firstLineChars="0" w:firstLine="0"/>
      </w:pPr>
    </w:p>
    <w:p w:rsidR="003E4DAE" w:rsidRDefault="003E4DAE" w:rsidP="003E4DAE">
      <w:pPr>
        <w:pStyle w:val="a7"/>
        <w:tabs>
          <w:tab w:val="clear" w:pos="8820"/>
          <w:tab w:val="left" w:pos="420"/>
        </w:tabs>
        <w:spacing w:before="312"/>
        <w:ind w:firstLineChars="0" w:firstLine="0"/>
        <w:rPr>
          <w:rFonts w:hint="eastAsia"/>
        </w:rPr>
      </w:pPr>
    </w:p>
    <w:p w:rsidR="003E4DAE" w:rsidRPr="003E4DAE" w:rsidRDefault="00000000">
      <w:pPr>
        <w:pStyle w:val="a9"/>
        <w:spacing w:before="312"/>
        <w:rPr>
          <w:rFonts w:hint="eastAsia"/>
        </w:rPr>
      </w:pPr>
      <w:r>
        <w:rPr>
          <w:rFonts w:hint="eastAsia"/>
        </w:rPr>
        <w:lastRenderedPageBreak/>
        <w:t xml:space="preserve">4 </w:t>
      </w:r>
      <w:r>
        <w:rPr>
          <w:rFonts w:hint="eastAsia"/>
        </w:rPr>
        <w:t>仪器条件、实验操作步骤和注意事项</w:t>
      </w:r>
    </w:p>
    <w:p w:rsidR="00A85D62" w:rsidRPr="00A85D62" w:rsidRDefault="00A85D62" w:rsidP="00A85D62">
      <w:pPr>
        <w:pStyle w:val="20"/>
        <w:spacing w:before="156" w:after="156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.1</w:t>
      </w:r>
      <w:r w:rsidRPr="00A85D62">
        <w:rPr>
          <w:rFonts w:hint="eastAsia"/>
        </w:rPr>
        <w:t>实验操作步骤</w:t>
      </w:r>
    </w:p>
    <w:p w:rsidR="003E4DAE" w:rsidRDefault="003E4DAE" w:rsidP="003E4DAE">
      <w:pPr>
        <w:pStyle w:val="a7"/>
        <w:tabs>
          <w:tab w:val="clear" w:pos="8820"/>
          <w:tab w:val="left" w:pos="420"/>
        </w:tabs>
        <w:ind w:firstLineChars="0" w:firstLine="0"/>
      </w:pPr>
      <w:r w:rsidRPr="003E4DAE">
        <w:rPr>
          <w:rFonts w:hint="eastAsia"/>
        </w:rPr>
        <w:t xml:space="preserve">(1) </w:t>
      </w:r>
      <w:r w:rsidRPr="003E4DAE">
        <w:rPr>
          <w:rFonts w:hint="eastAsia"/>
        </w:rPr>
        <w:t>样品制备（压片法）</w:t>
      </w:r>
      <w:r>
        <w:rPr>
          <w:rFonts w:hint="eastAsia"/>
        </w:rPr>
        <w:t>：</w:t>
      </w:r>
      <w:r w:rsidRPr="003E4DAE">
        <w:rPr>
          <w:rFonts w:hint="eastAsia"/>
        </w:rPr>
        <w:t>取少量待测样品（鲁米诺）与光谱纯</w:t>
      </w:r>
      <w:r w:rsidRPr="003E4DAE">
        <w:rPr>
          <w:rFonts w:hint="eastAsia"/>
        </w:rPr>
        <w:t xml:space="preserve"> KBr </w:t>
      </w:r>
      <w:r w:rsidRPr="003E4DAE">
        <w:rPr>
          <w:rFonts w:hint="eastAsia"/>
        </w:rPr>
        <w:t>粉末，按质量比约</w:t>
      </w:r>
      <w:r w:rsidRPr="003E4DAE">
        <w:rPr>
          <w:rFonts w:hint="eastAsia"/>
        </w:rPr>
        <w:t xml:space="preserve"> 1:50 </w:t>
      </w:r>
      <w:r w:rsidRPr="003E4DAE">
        <w:rPr>
          <w:rFonts w:hint="eastAsia"/>
        </w:rPr>
        <w:t>混合。在玛瑙研钵中将混合物充分研磨，直至粉末呈细微均匀状态。将研细的粉末填入模具，利用压片机加压制成透明薄片，随后固定在样品架上。</w:t>
      </w:r>
    </w:p>
    <w:p w:rsidR="003E4DAE" w:rsidRDefault="003E4DAE" w:rsidP="003E4DAE">
      <w:pPr>
        <w:pStyle w:val="a7"/>
        <w:tabs>
          <w:tab w:val="clear" w:pos="8820"/>
          <w:tab w:val="left" w:pos="420"/>
        </w:tabs>
        <w:ind w:firstLineChars="0" w:firstLine="0"/>
      </w:pPr>
      <w:r w:rsidRPr="003E4DAE">
        <w:rPr>
          <w:rFonts w:hint="eastAsia"/>
        </w:rPr>
        <w:t xml:space="preserve">(2) </w:t>
      </w:r>
      <w:r w:rsidRPr="003E4DAE">
        <w:rPr>
          <w:rFonts w:hint="eastAsia"/>
        </w:rPr>
        <w:t>光谱采集与数据处理</w:t>
      </w:r>
      <w:r>
        <w:rPr>
          <w:rFonts w:hint="eastAsia"/>
        </w:rPr>
        <w:t>：</w:t>
      </w:r>
    </w:p>
    <w:p w:rsidR="003E4DAE" w:rsidRDefault="003E4DAE" w:rsidP="003E4DAE">
      <w:pPr>
        <w:pStyle w:val="a7"/>
        <w:tabs>
          <w:tab w:val="clear" w:pos="8820"/>
          <w:tab w:val="left" w:pos="420"/>
        </w:tabs>
        <w:ind w:firstLineChars="0" w:firstLine="0"/>
      </w:pPr>
      <w:r>
        <w:tab/>
      </w:r>
      <w:r w:rsidRPr="003E4DAE">
        <w:rPr>
          <w:rFonts w:hint="eastAsia"/>
        </w:rPr>
        <w:t>①</w:t>
      </w:r>
      <w:r w:rsidRPr="003E4DAE">
        <w:rPr>
          <w:rFonts w:hint="eastAsia"/>
        </w:rPr>
        <w:t xml:space="preserve"> </w:t>
      </w:r>
      <w:r w:rsidRPr="003E4DAE">
        <w:rPr>
          <w:rFonts w:hint="eastAsia"/>
        </w:rPr>
        <w:t>保持光路中无样品，扫描并采集背景单光束谱。</w:t>
      </w:r>
    </w:p>
    <w:p w:rsidR="003E4DAE" w:rsidRDefault="003E4DAE" w:rsidP="003E4DAE">
      <w:pPr>
        <w:pStyle w:val="a7"/>
        <w:tabs>
          <w:tab w:val="clear" w:pos="8820"/>
          <w:tab w:val="left" w:pos="420"/>
        </w:tabs>
        <w:ind w:firstLineChars="0" w:firstLine="0"/>
      </w:pPr>
      <w:r>
        <w:tab/>
      </w:r>
      <w:r w:rsidRPr="003E4DAE">
        <w:rPr>
          <w:rFonts w:hint="eastAsia"/>
        </w:rPr>
        <w:t>②</w:t>
      </w:r>
      <w:r>
        <w:rPr>
          <w:rFonts w:hint="eastAsia"/>
        </w:rPr>
        <w:t xml:space="preserve"> </w:t>
      </w:r>
      <w:r w:rsidRPr="003E4DAE">
        <w:rPr>
          <w:rFonts w:hint="eastAsia"/>
        </w:rPr>
        <w:t>将装有样品的支架插入样品池光路，迅速关闭舱盖，启动程序采集样品的红外光谱。</w:t>
      </w:r>
    </w:p>
    <w:p w:rsidR="003E4DAE" w:rsidRDefault="003E4DAE" w:rsidP="003E4DAE">
      <w:pPr>
        <w:pStyle w:val="a7"/>
        <w:tabs>
          <w:tab w:val="clear" w:pos="8820"/>
          <w:tab w:val="left" w:pos="415"/>
        </w:tabs>
        <w:ind w:left="105" w:hangingChars="50" w:hanging="105"/>
      </w:pPr>
      <w:r>
        <w:tab/>
      </w:r>
      <w:r>
        <w:tab/>
      </w:r>
      <w:r w:rsidRPr="003E4DAE">
        <w:rPr>
          <w:rFonts w:hint="eastAsia"/>
        </w:rPr>
        <w:t>③</w:t>
      </w:r>
      <w:r w:rsidRPr="003E4DAE">
        <w:rPr>
          <w:rFonts w:hint="eastAsia"/>
        </w:rPr>
        <w:t xml:space="preserve"> </w:t>
      </w:r>
      <w:r w:rsidRPr="003E4DAE">
        <w:rPr>
          <w:rFonts w:hint="eastAsia"/>
        </w:rPr>
        <w:t>对得到的原始谱图进行基线校准和自动寻峰。利用软件自带的谱库功能进行检索比对，完成样品的定性分析。</w:t>
      </w:r>
    </w:p>
    <w:p w:rsidR="00A85D62" w:rsidRPr="00A85D62" w:rsidRDefault="00A85D62" w:rsidP="00A85D62">
      <w:pPr>
        <w:pStyle w:val="20"/>
        <w:spacing w:before="156" w:after="156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2</w:t>
      </w:r>
      <w:r w:rsidRPr="00A85D62">
        <w:rPr>
          <w:rFonts w:hint="eastAsia"/>
        </w:rPr>
        <w:t>实验</w:t>
      </w:r>
      <w:r>
        <w:rPr>
          <w:rFonts w:hint="eastAsia"/>
        </w:rPr>
        <w:t>注意事项</w:t>
      </w:r>
    </w:p>
    <w:p w:rsidR="00A85D62" w:rsidRDefault="00A85D62" w:rsidP="003E4DAE">
      <w:pPr>
        <w:pStyle w:val="a7"/>
        <w:tabs>
          <w:tab w:val="clear" w:pos="8820"/>
          <w:tab w:val="left" w:pos="415"/>
        </w:tabs>
        <w:ind w:left="105" w:hangingChars="50" w:hanging="105"/>
      </w:pPr>
      <w:r w:rsidRPr="00A85D62">
        <w:rPr>
          <w:rFonts w:hint="eastAsia"/>
        </w:rPr>
        <w:t xml:space="preserve">(1) </w:t>
      </w:r>
      <w:r w:rsidRPr="00A85D62">
        <w:rPr>
          <w:rFonts w:hint="eastAsia"/>
        </w:rPr>
        <w:t>仪器监控：实验过程中需留意软件界面显示的状态图标（通常“√”为正常），若出现异常或故障提示，应立即停止扫描并检查仪器状态。</w:t>
      </w:r>
    </w:p>
    <w:p w:rsidR="00A85D62" w:rsidRDefault="00A85D62" w:rsidP="003E4DAE">
      <w:pPr>
        <w:pStyle w:val="a7"/>
        <w:tabs>
          <w:tab w:val="clear" w:pos="8820"/>
          <w:tab w:val="left" w:pos="415"/>
        </w:tabs>
        <w:ind w:left="105" w:hangingChars="50" w:hanging="105"/>
      </w:pPr>
      <w:r w:rsidRPr="00A85D62">
        <w:rPr>
          <w:rFonts w:hint="eastAsia"/>
        </w:rPr>
        <w:t xml:space="preserve">(2) </w:t>
      </w:r>
      <w:r w:rsidRPr="00A85D62">
        <w:rPr>
          <w:rFonts w:hint="eastAsia"/>
        </w:rPr>
        <w:t>环境维护：实验室内必须保持空气洁净，严禁引入腐蚀性气体或高浓度的溶剂蒸气，以免损坏精密光学部件。</w:t>
      </w:r>
    </w:p>
    <w:p w:rsidR="00A85D62" w:rsidRDefault="00A85D62" w:rsidP="003E4DAE">
      <w:pPr>
        <w:pStyle w:val="a7"/>
        <w:tabs>
          <w:tab w:val="clear" w:pos="8820"/>
          <w:tab w:val="left" w:pos="415"/>
        </w:tabs>
        <w:ind w:left="105" w:hangingChars="50" w:hanging="105"/>
        <w:rPr>
          <w:rFonts w:hint="eastAsia"/>
        </w:rPr>
      </w:pPr>
      <w:r w:rsidRPr="00A85D62">
        <w:rPr>
          <w:rFonts w:hint="eastAsia"/>
        </w:rPr>
        <w:t xml:space="preserve">(3) </w:t>
      </w:r>
      <w:r w:rsidRPr="00A85D62">
        <w:rPr>
          <w:rFonts w:hint="eastAsia"/>
        </w:rPr>
        <w:t>防潮保护：由于红外仪的光学元件（如分束器、窗片）多为</w:t>
      </w:r>
      <w:r w:rsidRPr="00A85D62">
        <w:rPr>
          <w:rFonts w:hint="eastAsia"/>
        </w:rPr>
        <w:t xml:space="preserve"> KBr </w:t>
      </w:r>
      <w:r w:rsidRPr="00A85D62">
        <w:rPr>
          <w:rFonts w:hint="eastAsia"/>
        </w:rPr>
        <w:t>材质，极易吸潮损坏。因此操作中必须严格防潮：样品室舱盖要随手关紧；严禁在打开舱盖时对着样品室呼气，防止水汽进入光路导致能量下降。</w:t>
      </w:r>
    </w:p>
    <w:p w:rsidR="00C21D07" w:rsidRDefault="00000000">
      <w:pPr>
        <w:pStyle w:val="a9"/>
        <w:spacing w:before="312"/>
      </w:pPr>
      <w:r>
        <w:rPr>
          <w:rFonts w:hint="eastAsia"/>
        </w:rPr>
        <w:t>5</w:t>
      </w:r>
      <w:r>
        <w:rPr>
          <w:rFonts w:hint="eastAsia"/>
        </w:rPr>
        <w:t>结果与讨论</w:t>
      </w:r>
    </w:p>
    <w:p w:rsidR="00A85D62" w:rsidRPr="00A85D62" w:rsidRDefault="00A85D62" w:rsidP="00A85D62">
      <w:pPr>
        <w:pStyle w:val="20"/>
        <w:spacing w:before="156" w:after="156"/>
        <w:rPr>
          <w:rFonts w:hint="eastAsia"/>
        </w:rPr>
      </w:pPr>
      <w:r w:rsidRPr="00A85D62">
        <w:t xml:space="preserve">5.1 </w:t>
      </w:r>
      <w:r w:rsidRPr="00A85D62">
        <w:rPr>
          <w:rFonts w:hint="eastAsia"/>
        </w:rPr>
        <w:t>红外谱图解析</w:t>
      </w:r>
    </w:p>
    <w:p w:rsidR="00A85D62" w:rsidRDefault="00A85D62" w:rsidP="00A85D62">
      <w:pPr>
        <w:pStyle w:val="a7"/>
        <w:ind w:firstLineChars="100" w:firstLine="210"/>
      </w:pPr>
      <w:r w:rsidRPr="00A85D62">
        <w:rPr>
          <w:rFonts w:hint="eastAsia"/>
        </w:rPr>
        <w:t>实验所得样品的红外吸收光谱如图</w:t>
      </w:r>
      <w:r w:rsidRPr="00A85D62">
        <w:t>1</w:t>
      </w:r>
      <w:r w:rsidRPr="00A85D62">
        <w:rPr>
          <w:rFonts w:hint="eastAsia"/>
        </w:rPr>
        <w:t>所示。对图中主要特征吸收峰进行归属分析：在高频区，</w:t>
      </w:r>
      <w:r w:rsidRPr="00A85D62">
        <w:rPr>
          <w:color w:val="EE0000"/>
        </w:rPr>
        <w:t>3419.64</w:t>
      </w:r>
      <w:r w:rsidRPr="00A85D62">
        <w:rPr>
          <w:rFonts w:hint="eastAsia"/>
          <w:color w:val="EE0000"/>
        </w:rPr>
        <w:t xml:space="preserve"> </w:t>
      </w:r>
      <w:r w:rsidRPr="00A85D62">
        <w:rPr>
          <w:rFonts w:hint="eastAsia"/>
          <w:color w:val="EE0000"/>
        </w:rPr>
        <w:t>cm</w:t>
      </w:r>
      <w:r w:rsidRPr="00A85D62">
        <w:rPr>
          <w:rFonts w:hint="eastAsia"/>
          <w:color w:val="EE0000"/>
          <w:vertAlign w:val="superscript"/>
        </w:rPr>
        <w:t>-1</w:t>
      </w:r>
      <w:r w:rsidRPr="00A85D62">
        <w:rPr>
          <w:rFonts w:hint="eastAsia"/>
          <w:color w:val="EE0000"/>
        </w:rPr>
        <w:t>和</w:t>
      </w:r>
      <w:r w:rsidRPr="00A85D62">
        <w:rPr>
          <w:color w:val="EE0000"/>
        </w:rPr>
        <w:t>3328.81</w:t>
      </w:r>
      <w:r w:rsidRPr="00A85D62">
        <w:rPr>
          <w:rFonts w:hint="eastAsia"/>
          <w:color w:val="EE0000"/>
        </w:rPr>
        <w:t xml:space="preserve"> </w:t>
      </w:r>
      <w:r w:rsidRPr="00A85D62">
        <w:rPr>
          <w:rFonts w:hint="eastAsia"/>
          <w:color w:val="EE0000"/>
        </w:rPr>
        <w:t>cm</w:t>
      </w:r>
      <w:r w:rsidRPr="00A85D62">
        <w:rPr>
          <w:rFonts w:hint="eastAsia"/>
          <w:color w:val="EE0000"/>
          <w:vertAlign w:val="superscript"/>
        </w:rPr>
        <w:t>-1</w:t>
      </w:r>
      <w:r w:rsidRPr="00A85D62">
        <w:rPr>
          <w:rFonts w:hint="eastAsia"/>
        </w:rPr>
        <w:t>处的吸收峰归属于伯胺基团中</w:t>
      </w:r>
      <w:r w:rsidRPr="00A85D62">
        <w:t>N-H</w:t>
      </w:r>
      <w:r w:rsidRPr="00A85D62">
        <w:rPr>
          <w:rFonts w:hint="eastAsia"/>
        </w:rPr>
        <w:t>的伸缩振动；而在</w:t>
      </w:r>
      <w:r w:rsidRPr="00A85D62">
        <w:t>3000</w:t>
      </w:r>
      <w:r w:rsidRPr="00A85D62">
        <w:rPr>
          <w:rFonts w:ascii="Cambria Math" w:hAnsi="Cambria Math" w:cs="Cambria Math"/>
        </w:rPr>
        <w:t>∼</w:t>
      </w:r>
      <w:r w:rsidRPr="00A85D62">
        <w:t>3500</w:t>
      </w:r>
      <w:r w:rsidRPr="00A85D62">
        <w:rPr>
          <w:rFonts w:hint="eastAsia"/>
        </w:rPr>
        <w:t xml:space="preserve"> </w:t>
      </w:r>
      <w:r>
        <w:rPr>
          <w:rFonts w:hint="eastAsia"/>
        </w:rPr>
        <w:t>cm</w:t>
      </w:r>
      <w:r>
        <w:rPr>
          <w:rFonts w:hint="eastAsia"/>
          <w:vertAlign w:val="superscript"/>
        </w:rPr>
        <w:t>-1</w:t>
      </w:r>
      <w:r w:rsidRPr="00A85D62">
        <w:rPr>
          <w:rFonts w:hint="eastAsia"/>
        </w:rPr>
        <w:t>范围内出现的宽吸收带，表明鲁米诺分子间存在较强的氢键作用。在</w:t>
      </w:r>
      <w:r w:rsidRPr="00A85D62">
        <w:rPr>
          <w:color w:val="EE0000"/>
        </w:rPr>
        <w:t>3158</w:t>
      </w:r>
      <w:r w:rsidRPr="00A85D62">
        <w:rPr>
          <w:rFonts w:hint="eastAsia"/>
          <w:color w:val="EE0000"/>
        </w:rPr>
        <w:t xml:space="preserve"> </w:t>
      </w:r>
      <w:r w:rsidRPr="00A85D62">
        <w:rPr>
          <w:rFonts w:hint="eastAsia"/>
          <w:color w:val="EE0000"/>
        </w:rPr>
        <w:t>cm</w:t>
      </w:r>
      <w:r w:rsidRPr="00A85D62">
        <w:rPr>
          <w:rFonts w:hint="eastAsia"/>
          <w:color w:val="EE0000"/>
          <w:vertAlign w:val="superscript"/>
        </w:rPr>
        <w:t>-1</w:t>
      </w:r>
      <w:r w:rsidRPr="00A85D62">
        <w:rPr>
          <w:rFonts w:hint="eastAsia"/>
        </w:rPr>
        <w:t>处的吸收峰对应苯环上的</w:t>
      </w:r>
      <w:r w:rsidRPr="00A85D62">
        <w:t>C-H</w:t>
      </w:r>
      <w:r w:rsidRPr="00A85D62">
        <w:rPr>
          <w:rFonts w:hint="eastAsia"/>
        </w:rPr>
        <w:t>伸缩振动。在指纹区，</w:t>
      </w:r>
      <w:r w:rsidRPr="00A85D62">
        <w:rPr>
          <w:color w:val="EE0000"/>
        </w:rPr>
        <w:t>1655.19</w:t>
      </w:r>
      <w:r w:rsidRPr="00A85D62">
        <w:rPr>
          <w:rFonts w:hint="eastAsia"/>
          <w:color w:val="EE0000"/>
        </w:rPr>
        <w:t xml:space="preserve"> </w:t>
      </w:r>
      <w:r w:rsidRPr="00A85D62">
        <w:rPr>
          <w:rFonts w:hint="eastAsia"/>
          <w:color w:val="EE0000"/>
        </w:rPr>
        <w:t>cm</w:t>
      </w:r>
      <w:r w:rsidRPr="00A85D62">
        <w:rPr>
          <w:rFonts w:hint="eastAsia"/>
          <w:color w:val="EE0000"/>
          <w:vertAlign w:val="superscript"/>
        </w:rPr>
        <w:t>-1</w:t>
      </w:r>
      <w:r w:rsidRPr="00A85D62">
        <w:rPr>
          <w:rFonts w:hint="eastAsia"/>
          <w:color w:val="EE0000"/>
        </w:rPr>
        <w:t>和</w:t>
      </w:r>
      <w:r w:rsidRPr="00A85D62">
        <w:rPr>
          <w:color w:val="EE0000"/>
        </w:rPr>
        <w:t>1621.55</w:t>
      </w:r>
      <w:r w:rsidRPr="00A85D62">
        <w:rPr>
          <w:rFonts w:hint="eastAsia"/>
          <w:color w:val="EE0000"/>
        </w:rPr>
        <w:t xml:space="preserve"> </w:t>
      </w:r>
      <w:r w:rsidRPr="00A85D62">
        <w:rPr>
          <w:rFonts w:hint="eastAsia"/>
          <w:color w:val="EE0000"/>
        </w:rPr>
        <w:t>cm</w:t>
      </w:r>
      <w:r w:rsidRPr="00A85D62">
        <w:rPr>
          <w:rFonts w:hint="eastAsia"/>
          <w:color w:val="EE0000"/>
          <w:vertAlign w:val="superscript"/>
        </w:rPr>
        <w:t>-1</w:t>
      </w:r>
      <w:r w:rsidRPr="00A85D62">
        <w:rPr>
          <w:rFonts w:hint="eastAsia"/>
        </w:rPr>
        <w:t>处的强吸收峰归属于酰胺结构中羰基（</w:t>
      </w:r>
      <w:r w:rsidRPr="00A85D62">
        <w:t>C=O</w:t>
      </w:r>
      <w:r w:rsidRPr="00A85D62">
        <w:rPr>
          <w:rFonts w:hint="eastAsia"/>
        </w:rPr>
        <w:t>）的伸缩振动。此外，谱图中未在</w:t>
      </w:r>
      <w:r w:rsidRPr="00A85D62">
        <w:t>2350</w:t>
      </w:r>
      <w:r w:rsidRPr="00A85D62">
        <w:rPr>
          <w:rFonts w:hint="eastAsia"/>
        </w:rPr>
        <w:t xml:space="preserve"> </w:t>
      </w:r>
      <w:r>
        <w:rPr>
          <w:rFonts w:hint="eastAsia"/>
        </w:rPr>
        <w:t>cm</w:t>
      </w:r>
      <w:r>
        <w:rPr>
          <w:rFonts w:hint="eastAsia"/>
          <w:vertAlign w:val="superscript"/>
        </w:rPr>
        <w:t>-1</w:t>
      </w:r>
      <w:r w:rsidRPr="00A85D62">
        <w:rPr>
          <w:rFonts w:hint="eastAsia"/>
        </w:rPr>
        <w:t>附近观察到明显的二氧化碳双峰，说明背景扣除良好，大气中的</w:t>
      </w:r>
      <w:r w:rsidRPr="00A85D62">
        <w:t xml:space="preserve"> CO2 </w:t>
      </w:r>
      <w:r w:rsidRPr="00A85D62">
        <w:rPr>
          <w:rFonts w:hint="eastAsia"/>
        </w:rPr>
        <w:t>未对测定结果产生干扰。</w:t>
      </w:r>
    </w:p>
    <w:p w:rsidR="00A85D62" w:rsidRPr="00A85D62" w:rsidRDefault="00A85D62" w:rsidP="00A85D62">
      <w:pPr>
        <w:pStyle w:val="20"/>
        <w:spacing w:before="156" w:after="156"/>
        <w:rPr>
          <w:rFonts w:hint="eastAsia"/>
        </w:rPr>
      </w:pPr>
      <w:r w:rsidRPr="00A85D62">
        <w:t xml:space="preserve">5.2 </w:t>
      </w:r>
      <w:r w:rsidRPr="00A85D62">
        <w:rPr>
          <w:rFonts w:hint="eastAsia"/>
        </w:rPr>
        <w:t>谱库检索与误差分析</w:t>
      </w:r>
    </w:p>
    <w:p w:rsidR="00A85D62" w:rsidRDefault="00A85D62" w:rsidP="00A85D62">
      <w:pPr>
        <w:pStyle w:val="a7"/>
        <w:ind w:firstLineChars="100" w:firstLine="210"/>
      </w:pPr>
      <w:r w:rsidRPr="00A85D62">
        <w:rPr>
          <w:rFonts w:hint="eastAsia"/>
        </w:rPr>
        <w:t>将实验谱图与标准数据库进行比对（如图</w:t>
      </w:r>
      <w:r w:rsidRPr="00A85D62">
        <w:t>2</w:t>
      </w:r>
      <w:r w:rsidRPr="00A85D62">
        <w:rPr>
          <w:rFonts w:hint="eastAsia"/>
        </w:rPr>
        <w:t>所示），检索结果显示样品与标准鲁米诺的匹配度为</w:t>
      </w:r>
      <w:r w:rsidRPr="00A85D62">
        <w:t xml:space="preserve"> </w:t>
      </w:r>
      <w:r w:rsidRPr="00A85D62">
        <w:rPr>
          <w:color w:val="EE0000"/>
        </w:rPr>
        <w:t>80.84%</w:t>
      </w:r>
      <w:r w:rsidRPr="00A85D62">
        <w:rPr>
          <w:rFonts w:hint="eastAsia"/>
        </w:rPr>
        <w:t>。该匹配度相对较低，主要误差来源分析如下：</w:t>
      </w:r>
    </w:p>
    <w:p w:rsidR="00A85D62" w:rsidRDefault="00A85D62" w:rsidP="00A85D62">
      <w:pPr>
        <w:pStyle w:val="a7"/>
        <w:ind w:firstLineChars="100" w:firstLine="210"/>
      </w:pPr>
      <w:r w:rsidRPr="00A85D62">
        <w:t xml:space="preserve">(1) </w:t>
      </w:r>
      <w:r w:rsidRPr="00A85D62">
        <w:rPr>
          <w:rFonts w:hint="eastAsia"/>
        </w:rPr>
        <w:t>制样因素：观察制备的</w:t>
      </w:r>
      <w:r w:rsidRPr="00A85D62">
        <w:t xml:space="preserve"> KBr </w:t>
      </w:r>
      <w:r w:rsidRPr="00A85D62">
        <w:rPr>
          <w:rFonts w:hint="eastAsia"/>
        </w:rPr>
        <w:t>压片，发现片体存在部分白斑且透明度欠佳。这表明样品与</w:t>
      </w:r>
      <w:r w:rsidRPr="00A85D62">
        <w:t xml:space="preserve"> KBr </w:t>
      </w:r>
      <w:r w:rsidRPr="00A85D62">
        <w:rPr>
          <w:rFonts w:hint="eastAsia"/>
        </w:rPr>
        <w:t>粉末研磨混合不够均匀，且压片厚度可能过大，导致光散射增强及透光率下降，从而引起谱图基线倾斜或峰形畸变。</w:t>
      </w:r>
    </w:p>
    <w:p w:rsidR="00C21D07" w:rsidRDefault="00A85D62" w:rsidP="00A85D62">
      <w:pPr>
        <w:pStyle w:val="a7"/>
        <w:ind w:firstLineChars="100" w:firstLine="210"/>
      </w:pPr>
      <w:r w:rsidRPr="00A85D62">
        <w:t xml:space="preserve">(2) </w:t>
      </w:r>
      <w:r w:rsidRPr="00A85D62">
        <w:rPr>
          <w:rFonts w:hint="eastAsia"/>
        </w:rPr>
        <w:t>水分干扰：对比标准谱图发现，实验谱图在</w:t>
      </w:r>
      <w:r w:rsidRPr="00A85D62">
        <w:t>3000</w:t>
      </w:r>
      <w:r w:rsidRPr="00A85D62">
        <w:rPr>
          <w:rFonts w:hint="eastAsia"/>
        </w:rPr>
        <w:t xml:space="preserve"> </w:t>
      </w:r>
      <w:r>
        <w:rPr>
          <w:rFonts w:hint="eastAsia"/>
        </w:rPr>
        <w:t>cm</w:t>
      </w:r>
      <w:r>
        <w:rPr>
          <w:rFonts w:hint="eastAsia"/>
          <w:vertAlign w:val="superscript"/>
        </w:rPr>
        <w:t>-1</w:t>
      </w:r>
      <w:r w:rsidRPr="00A85D62">
        <w:rPr>
          <w:rFonts w:hint="eastAsia"/>
        </w:rPr>
        <w:t>附近的宽峰透光率明显更低且峰形更宽。考虑到</w:t>
      </w:r>
      <w:r w:rsidRPr="00A85D62">
        <w:t xml:space="preserve"> KBr </w:t>
      </w:r>
      <w:r w:rsidRPr="00A85D62">
        <w:rPr>
          <w:rFonts w:hint="eastAsia"/>
        </w:rPr>
        <w:t>具有强吸湿性，推测在研磨制样或等待扫描的过程中，样品吸收了空气中的水分。水分子中</w:t>
      </w:r>
      <w:r w:rsidRPr="00A85D62">
        <w:t>O-H</w:t>
      </w:r>
      <w:r w:rsidRPr="00A85D62">
        <w:rPr>
          <w:rFonts w:hint="eastAsia"/>
        </w:rPr>
        <w:t>的伸缩振动峰与样品的</w:t>
      </w:r>
      <w:r w:rsidRPr="00A85D62">
        <w:t>N-H</w:t>
      </w:r>
      <w:r w:rsidRPr="00A85D62">
        <w:rPr>
          <w:rFonts w:hint="eastAsia"/>
        </w:rPr>
        <w:t>峰及氢键峰重叠，导致该区域吸收增强，进而降低了与标准谱图的匹配度。</w:t>
      </w:r>
      <w:r w:rsidR="00000000">
        <w:rPr>
          <w:rFonts w:hint="eastAsia"/>
        </w:rPr>
        <w:tab/>
      </w:r>
    </w:p>
    <w:p w:rsidR="00C21D07" w:rsidRDefault="00000000">
      <w:pPr>
        <w:pStyle w:val="a7"/>
        <w:ind w:firstLine="420"/>
      </w:pPr>
      <w:r>
        <w:rPr>
          <w:rFonts w:hint="eastAsia"/>
        </w:rPr>
        <w:tab/>
      </w:r>
    </w:p>
    <w:p w:rsidR="00C21D07" w:rsidRDefault="00000000">
      <w:pPr>
        <w:pStyle w:val="a9"/>
        <w:spacing w:before="312"/>
      </w:pPr>
      <w:r>
        <w:rPr>
          <w:rFonts w:hint="eastAsia"/>
        </w:rPr>
        <w:lastRenderedPageBreak/>
        <w:t xml:space="preserve">6 </w:t>
      </w:r>
      <w:r>
        <w:rPr>
          <w:rFonts w:hint="eastAsia"/>
        </w:rPr>
        <w:t>思考题解答</w:t>
      </w:r>
    </w:p>
    <w:p w:rsidR="00C21D07" w:rsidRDefault="00A85D62">
      <w:pPr>
        <w:pStyle w:val="a7"/>
        <w:ind w:firstLine="420"/>
      </w:pPr>
      <w:r>
        <w:rPr>
          <w:rFonts w:hint="eastAsia"/>
        </w:rPr>
        <w:t>无</w:t>
      </w:r>
    </w:p>
    <w:p w:rsidR="00C21D07" w:rsidRDefault="00000000">
      <w:pPr>
        <w:pStyle w:val="a9"/>
        <w:spacing w:before="312"/>
      </w:pPr>
      <w:r>
        <w:rPr>
          <w:rFonts w:hint="eastAsia"/>
        </w:rPr>
        <w:t xml:space="preserve">7 </w:t>
      </w:r>
      <w:r>
        <w:rPr>
          <w:rFonts w:hint="eastAsia"/>
        </w:rPr>
        <w:t>附录</w:t>
      </w:r>
    </w:p>
    <w:p w:rsidR="00C21D07" w:rsidRDefault="00C21D07">
      <w:pPr>
        <w:pStyle w:val="a7"/>
        <w:ind w:firstLine="420"/>
      </w:pPr>
    </w:p>
    <w:sectPr w:rsidR="00C21D07">
      <w:type w:val="continuous"/>
      <w:pgSz w:w="11907" w:h="16840"/>
      <w:pgMar w:top="1417" w:right="1417" w:bottom="1417" w:left="1417" w:header="851" w:footer="35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66DF" w:rsidRDefault="00C966DF">
      <w:pPr>
        <w:spacing w:line="240" w:lineRule="auto"/>
      </w:pPr>
      <w:r>
        <w:separator/>
      </w:r>
    </w:p>
  </w:endnote>
  <w:endnote w:type="continuationSeparator" w:id="0">
    <w:p w:rsidR="00C966DF" w:rsidRDefault="00C966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KaiTi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1D07" w:rsidRDefault="00000000">
    <w:pPr>
      <w:framePr w:wrap="around" w:vAnchor="text" w:hAnchor="margin" w:xAlign="right" w:y="1"/>
      <w:snapToGrid w:val="0"/>
      <w:spacing w:line="320" w:lineRule="atLeast"/>
      <w:jc w:val="left"/>
      <w:rPr>
        <w:rStyle w:val="a6"/>
        <w:sz w:val="18"/>
        <w:szCs w:val="18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C21D07" w:rsidRDefault="00C21D07">
    <w:pPr>
      <w:snapToGrid w:val="0"/>
      <w:spacing w:line="320" w:lineRule="atLeast"/>
      <w:ind w:right="360" w:firstLine="360"/>
      <w:jc w:val="left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1D07" w:rsidRDefault="00000000">
    <w:pPr>
      <w:framePr w:wrap="around" w:vAnchor="text" w:hAnchor="margin" w:xAlign="right" w:y="1"/>
      <w:snapToGrid w:val="0"/>
      <w:spacing w:line="320" w:lineRule="atLeast"/>
      <w:jc w:val="left"/>
      <w:rPr>
        <w:rStyle w:val="a6"/>
        <w:sz w:val="18"/>
        <w:szCs w:val="18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1</w:t>
    </w:r>
    <w:r>
      <w:rPr>
        <w:rStyle w:val="a6"/>
      </w:rPr>
      <w:fldChar w:fldCharType="end"/>
    </w:r>
  </w:p>
  <w:p w:rsidR="00C21D07" w:rsidRDefault="00000000">
    <w:pPr>
      <w:spacing w:line="320" w:lineRule="atLeast"/>
      <w:ind w:right="360" w:firstLine="360"/>
      <w:jc w:val="center"/>
      <w:rPr>
        <w:rFonts w:ascii="华文行楷" w:eastAsia="华文行楷"/>
        <w:sz w:val="15"/>
        <w:szCs w:val="15"/>
      </w:rPr>
    </w:pPr>
    <w:r>
      <w:rPr>
        <w:rFonts w:ascii="华文行楷" w:eastAsia="华文行楷" w:hint="eastAsia"/>
      </w:rPr>
      <w:t>———————————————————————————————————————</w:t>
    </w:r>
  </w:p>
  <w:p w:rsidR="00C21D07" w:rsidRDefault="00000000">
    <w:pPr>
      <w:spacing w:line="320" w:lineRule="atLeast"/>
      <w:ind w:right="360" w:firstLine="360"/>
      <w:jc w:val="center"/>
      <w:rPr>
        <w:rFonts w:ascii="楷体_GB2312" w:eastAsia="楷体_GB2312"/>
        <w:sz w:val="15"/>
        <w:szCs w:val="15"/>
      </w:rPr>
    </w:pPr>
    <w:r>
      <w:rPr>
        <w:rFonts w:ascii="华文行楷" w:eastAsia="华文行楷" w:hint="eastAsia"/>
        <w:sz w:val="15"/>
        <w:szCs w:val="15"/>
      </w:rPr>
      <w:t xml:space="preserve">化学国家级实验教学示范中心(厦门大学)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66DF" w:rsidRDefault="00C966DF">
      <w:pPr>
        <w:spacing w:line="240" w:lineRule="auto"/>
      </w:pPr>
      <w:r>
        <w:separator/>
      </w:r>
    </w:p>
  </w:footnote>
  <w:footnote w:type="continuationSeparator" w:id="0">
    <w:p w:rsidR="00C966DF" w:rsidRDefault="00C966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13EBFAB"/>
    <w:multiLevelType w:val="singleLevel"/>
    <w:tmpl w:val="D13EBFA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4270879"/>
    <w:multiLevelType w:val="multilevel"/>
    <w:tmpl w:val="04270879"/>
    <w:lvl w:ilvl="0">
      <w:start w:val="1"/>
      <w:numFmt w:val="chineseCountingThousand"/>
      <w:pStyle w:val="a"/>
      <w:lvlText w:val="%1、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E5E3B40"/>
    <w:multiLevelType w:val="multilevel"/>
    <w:tmpl w:val="6E5E3B40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 w15:restartNumberingAfterBreak="0">
    <w:nsid w:val="797324D4"/>
    <w:multiLevelType w:val="multilevel"/>
    <w:tmpl w:val="797324D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1956520844">
    <w:abstractNumId w:val="1"/>
  </w:num>
  <w:num w:numId="2" w16cid:durableId="1792556045">
    <w:abstractNumId w:val="0"/>
  </w:num>
  <w:num w:numId="3" w16cid:durableId="466433852">
    <w:abstractNumId w:val="2"/>
  </w:num>
  <w:num w:numId="4" w16cid:durableId="1763838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jOTQxYzhjODMyMDAzZmE0MDJkMWFkNmJlNDkwYTUifQ=="/>
  </w:docVars>
  <w:rsids>
    <w:rsidRoot w:val="004C16A5"/>
    <w:rsid w:val="00001EB1"/>
    <w:rsid w:val="000A18B1"/>
    <w:rsid w:val="000D028A"/>
    <w:rsid w:val="000D349F"/>
    <w:rsid w:val="00111927"/>
    <w:rsid w:val="00120BFA"/>
    <w:rsid w:val="00121688"/>
    <w:rsid w:val="001369B3"/>
    <w:rsid w:val="00150B3E"/>
    <w:rsid w:val="0015787D"/>
    <w:rsid w:val="00164A1E"/>
    <w:rsid w:val="00182E22"/>
    <w:rsid w:val="001A7E67"/>
    <w:rsid w:val="001C20FF"/>
    <w:rsid w:val="001D40C3"/>
    <w:rsid w:val="002176ED"/>
    <w:rsid w:val="00225C95"/>
    <w:rsid w:val="002334C9"/>
    <w:rsid w:val="002410E3"/>
    <w:rsid w:val="0024578F"/>
    <w:rsid w:val="00247599"/>
    <w:rsid w:val="0025796F"/>
    <w:rsid w:val="0029156F"/>
    <w:rsid w:val="002B7AB9"/>
    <w:rsid w:val="003045D6"/>
    <w:rsid w:val="003312F6"/>
    <w:rsid w:val="00336DA9"/>
    <w:rsid w:val="00362609"/>
    <w:rsid w:val="00365C4E"/>
    <w:rsid w:val="003E4DAE"/>
    <w:rsid w:val="003F51B7"/>
    <w:rsid w:val="004006C8"/>
    <w:rsid w:val="004B5817"/>
    <w:rsid w:val="004C16A5"/>
    <w:rsid w:val="004E318F"/>
    <w:rsid w:val="00511F32"/>
    <w:rsid w:val="00520EC2"/>
    <w:rsid w:val="00574D86"/>
    <w:rsid w:val="005E22D1"/>
    <w:rsid w:val="005E2746"/>
    <w:rsid w:val="005E6E89"/>
    <w:rsid w:val="00643280"/>
    <w:rsid w:val="0066373A"/>
    <w:rsid w:val="006835B9"/>
    <w:rsid w:val="006C1270"/>
    <w:rsid w:val="006D4F86"/>
    <w:rsid w:val="006D4F8E"/>
    <w:rsid w:val="006F4F31"/>
    <w:rsid w:val="00721BF3"/>
    <w:rsid w:val="00736BF6"/>
    <w:rsid w:val="0075013B"/>
    <w:rsid w:val="007A63CC"/>
    <w:rsid w:val="007B1DD0"/>
    <w:rsid w:val="007C7835"/>
    <w:rsid w:val="007E1EA0"/>
    <w:rsid w:val="007F1D3B"/>
    <w:rsid w:val="00806F47"/>
    <w:rsid w:val="008230C4"/>
    <w:rsid w:val="008310BA"/>
    <w:rsid w:val="008632F0"/>
    <w:rsid w:val="008C07BF"/>
    <w:rsid w:val="00952436"/>
    <w:rsid w:val="009A0508"/>
    <w:rsid w:val="009A7694"/>
    <w:rsid w:val="009C3126"/>
    <w:rsid w:val="009C66A5"/>
    <w:rsid w:val="009D1B74"/>
    <w:rsid w:val="009E6F84"/>
    <w:rsid w:val="00A40903"/>
    <w:rsid w:val="00A41719"/>
    <w:rsid w:val="00A85D62"/>
    <w:rsid w:val="00AA62FB"/>
    <w:rsid w:val="00AD4251"/>
    <w:rsid w:val="00B42BA3"/>
    <w:rsid w:val="00B91158"/>
    <w:rsid w:val="00B95084"/>
    <w:rsid w:val="00BA1D5E"/>
    <w:rsid w:val="00BB62EA"/>
    <w:rsid w:val="00BD521F"/>
    <w:rsid w:val="00BF3B00"/>
    <w:rsid w:val="00C00FA5"/>
    <w:rsid w:val="00C04865"/>
    <w:rsid w:val="00C05705"/>
    <w:rsid w:val="00C21D07"/>
    <w:rsid w:val="00C266F0"/>
    <w:rsid w:val="00C41ED4"/>
    <w:rsid w:val="00C51DF5"/>
    <w:rsid w:val="00C966DF"/>
    <w:rsid w:val="00CB7732"/>
    <w:rsid w:val="00D34645"/>
    <w:rsid w:val="00D45932"/>
    <w:rsid w:val="00D61BC8"/>
    <w:rsid w:val="00D900C1"/>
    <w:rsid w:val="00DE11B1"/>
    <w:rsid w:val="00E0520D"/>
    <w:rsid w:val="00E47BC8"/>
    <w:rsid w:val="00E735EB"/>
    <w:rsid w:val="00EC1E34"/>
    <w:rsid w:val="00EC49BC"/>
    <w:rsid w:val="00F077CA"/>
    <w:rsid w:val="00F16E18"/>
    <w:rsid w:val="00F873FF"/>
    <w:rsid w:val="00FD4F5D"/>
    <w:rsid w:val="1782260F"/>
    <w:rsid w:val="2571520B"/>
    <w:rsid w:val="371371EE"/>
    <w:rsid w:val="3A740CF0"/>
    <w:rsid w:val="3F9904AC"/>
    <w:rsid w:val="54B11AD6"/>
    <w:rsid w:val="61E72F8F"/>
    <w:rsid w:val="76FF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79FFC89"/>
  <w15:docId w15:val="{901F5F4C-F098-0B4B-8AF5-EB54B3199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tabs>
        <w:tab w:val="left" w:pos="8820"/>
      </w:tabs>
      <w:spacing w:line="320" w:lineRule="exact"/>
      <w:jc w:val="both"/>
    </w:pPr>
    <w:rPr>
      <w:color w:val="000000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adjustRightInd w:val="0"/>
      <w:snapToGrid w:val="0"/>
      <w:spacing w:beforeLines="100" w:before="100" w:line="0" w:lineRule="atLeast"/>
      <w:outlineLvl w:val="0"/>
    </w:pPr>
    <w:rPr>
      <w:kern w:val="44"/>
      <w:sz w:val="28"/>
    </w:rPr>
  </w:style>
  <w:style w:type="paragraph" w:styleId="2">
    <w:name w:val="heading 2"/>
    <w:basedOn w:val="a0"/>
    <w:next w:val="a0"/>
    <w:unhideWhenUsed/>
    <w:qFormat/>
    <w:pPr>
      <w:tabs>
        <w:tab w:val="clear" w:pos="8820"/>
        <w:tab w:val="left" w:pos="0"/>
      </w:tabs>
      <w:outlineLvl w:val="1"/>
    </w:pPr>
    <w:rPr>
      <w:rFonts w:eastAsia="黑体"/>
      <w:b/>
      <w:bCs/>
      <w:szCs w:val="21"/>
    </w:rPr>
  </w:style>
  <w:style w:type="paragraph" w:styleId="3">
    <w:name w:val="heading 3"/>
    <w:basedOn w:val="a0"/>
    <w:next w:val="a0"/>
    <w:unhideWhenUsed/>
    <w:qFormat/>
    <w:pPr>
      <w:keepNext/>
      <w:keepLines/>
      <w:outlineLvl w:val="2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qFormat/>
    <w:pPr>
      <w:tabs>
        <w:tab w:val="clear" w:pos="8820"/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0"/>
    <w:qFormat/>
    <w:pPr>
      <w:pBdr>
        <w:bottom w:val="single" w:sz="6" w:space="1" w:color="auto"/>
      </w:pBdr>
      <w:tabs>
        <w:tab w:val="clear" w:pos="8820"/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1"/>
    <w:qFormat/>
  </w:style>
  <w:style w:type="character" w:customStyle="1" w:styleId="10">
    <w:name w:val="标题 1 字符"/>
    <w:link w:val="1"/>
    <w:qFormat/>
    <w:rPr>
      <w:color w:val="000000"/>
      <w:kern w:val="44"/>
      <w:sz w:val="28"/>
      <w:szCs w:val="24"/>
    </w:rPr>
  </w:style>
  <w:style w:type="paragraph" w:customStyle="1" w:styleId="a7">
    <w:name w:val="报告正文"/>
    <w:basedOn w:val="a0"/>
    <w:qFormat/>
    <w:pPr>
      <w:adjustRightInd w:val="0"/>
      <w:snapToGrid w:val="0"/>
      <w:ind w:firstLineChars="200" w:firstLine="200"/>
    </w:pPr>
  </w:style>
  <w:style w:type="paragraph" w:customStyle="1" w:styleId="a">
    <w:name w:val="报告标题"/>
    <w:basedOn w:val="1"/>
    <w:qFormat/>
    <w:pPr>
      <w:numPr>
        <w:numId w:val="1"/>
      </w:numPr>
      <w:spacing w:line="240" w:lineRule="auto"/>
      <w:jc w:val="left"/>
    </w:pPr>
    <w:rPr>
      <w:b/>
      <w:bCs/>
      <w:sz w:val="24"/>
    </w:rPr>
  </w:style>
  <w:style w:type="paragraph" w:styleId="a8">
    <w:name w:val="List Paragraph"/>
    <w:basedOn w:val="a0"/>
    <w:uiPriority w:val="99"/>
    <w:unhideWhenUsed/>
    <w:qFormat/>
    <w:pPr>
      <w:ind w:firstLineChars="200" w:firstLine="420"/>
    </w:pPr>
  </w:style>
  <w:style w:type="paragraph" w:customStyle="1" w:styleId="a9">
    <w:name w:val="报告题目"/>
    <w:basedOn w:val="1"/>
    <w:qFormat/>
    <w:pPr>
      <w:jc w:val="left"/>
    </w:pPr>
    <w:rPr>
      <w:b/>
      <w:bCs/>
      <w:sz w:val="24"/>
    </w:rPr>
  </w:style>
  <w:style w:type="paragraph" w:customStyle="1" w:styleId="aa">
    <w:name w:val="报告表题"/>
    <w:basedOn w:val="a0"/>
    <w:qFormat/>
    <w:pPr>
      <w:ind w:firstLineChars="200" w:firstLine="360"/>
      <w:jc w:val="center"/>
    </w:pPr>
    <w:rPr>
      <w:sz w:val="18"/>
      <w:szCs w:val="18"/>
    </w:rPr>
  </w:style>
  <w:style w:type="paragraph" w:customStyle="1" w:styleId="20">
    <w:name w:val="报告题目2级"/>
    <w:basedOn w:val="a9"/>
    <w:qFormat/>
    <w:pPr>
      <w:spacing w:beforeLines="50" w:before="50" w:afterLines="50" w:after="50"/>
      <w:outlineLvl w:val="1"/>
    </w:pPr>
    <w:rPr>
      <w:sz w:val="21"/>
      <w:szCs w:val="21"/>
    </w:rPr>
  </w:style>
  <w:style w:type="table" w:styleId="ab">
    <w:name w:val="Table Grid"/>
    <w:basedOn w:val="a2"/>
    <w:rsid w:val="003E4DA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291</Words>
  <Characters>1665</Characters>
  <Application>Microsoft Office Word</Application>
  <DocSecurity>0</DocSecurity>
  <Lines>13</Lines>
  <Paragraphs>3</Paragraphs>
  <ScaleCrop>false</ScaleCrop>
  <Company>厦门大学化学系</Company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基础化学实验(三)－《仪器分析实验》</dc:title>
  <dc:creator>林竹光</dc:creator>
  <cp:lastModifiedBy>20420242201406@stu.xmu.edu.cn</cp:lastModifiedBy>
  <cp:revision>6</cp:revision>
  <cp:lastPrinted>2019-01-21T12:48:00Z</cp:lastPrinted>
  <dcterms:created xsi:type="dcterms:W3CDTF">2025-08-26T07:27:00Z</dcterms:created>
  <dcterms:modified xsi:type="dcterms:W3CDTF">2025-12-25T13:57:00Z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2CC17E762A494F06BB524FF4D993D661_13</vt:lpwstr>
  </property>
  <property fmtid="{D5CDD505-2E9C-101B-9397-08002B2CF9AE}" pid="4" name="KSOTemplateDocerSaveRecord">
    <vt:lpwstr>eyJoZGlkIjoiYjFjZjNlN2M1ODNmNjQxMzhhZGE4NDFhNWVlN2YzNjAiLCJ1c2VySWQiOiIxMjk3MjczNjI4In0=</vt:lpwstr>
  </property>
</Properties>
</file>