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64"/>
          <w:szCs w:val="64"/>
        </w:rPr>
        <w:t xml:space="preserve">CENTRALIA</w:t>
      </w:r>
    </w:p>
    <w:p>
      <w:pPr>
        <w:spacing w:after="600"/>
        <w:jc w:val="center"/>
      </w:pPr>
      <w:r>
        <w:rPr>
          <w:color w:val="595959"/>
          <w:sz w:val="24"/>
          <w:szCs w:val="24"/>
        </w:rPr>
        <w:t xml:space="preserve">Suite de operacion para PyMEs</w:t>
      </w:r>
    </w:p>
    <w:p>
      <w:pPr>
        <w:spacing w:after="80"/>
        <w:jc w:val="center"/>
      </w:pPr>
      <w:r>
        <w:rPr>
          <w:b/>
          <w:bCs/>
          <w:color w:val="000000"/>
          <w:sz w:val="40"/>
          <w:szCs w:val="40"/>
        </w:rPr>
        <w:t xml:space="preserve">Propuesta de nuevo producto</w:t>
      </w:r>
    </w:p>
    <w:p>
      <w:pPr>
        <w:spacing w:after="40"/>
        <w:jc w:val="center"/>
      </w:pPr>
      <w:r>
        <w:rPr>
          <w:b/>
          <w:bCs/>
          <w:color w:val="2E75B6"/>
          <w:sz w:val="52"/>
          <w:szCs w:val="52"/>
        </w:rPr>
        <w:t xml:space="preserve">Centralia Personas</w:t>
      </w:r>
    </w:p>
    <w:p>
      <w:pPr>
        <w:spacing w:after="1200"/>
        <w:jc w:val="center"/>
      </w:pPr>
      <w:r>
        <w:rPr>
          <w:i/>
          <w:iCs/>
          <w:color w:val="595959"/>
          <w:sz w:val="26"/>
          <w:szCs w:val="26"/>
        </w:rPr>
        <w:t xml:space="preserve">Recursos Humanos y Nomina para Costa Rica</w:t>
      </w:r>
    </w:p>
    <w:p>
      <w:pPr>
        <w:spacing w:after="40"/>
        <w:jc w:val="center"/>
      </w:pPr>
      <w:r>
        <w:rPr>
          <w:color w:val="595959"/>
          <w:sz w:val="22"/>
          <w:szCs w:val="22"/>
        </w:rPr>
        <w:t xml:space="preserve">Documento de propuesta de producto</w:t>
      </w:r>
    </w:p>
    <w:p>
      <w:pPr>
        <w:jc w:val="center"/>
      </w:pPr>
      <w:r>
        <w:rPr>
          <w:color w:val="595959"/>
          <w:sz w:val="20"/>
          <w:szCs w:val="20"/>
        </w:rPr>
        <w:t xml:space="preserve">Junio 2026  -  Confidencial</w:t>
      </w:r>
    </w:p>
    <w:p>
      <w:r>
        <w:br w:type="page"/>
      </w:r>
    </w:p>
    <w:p>
      <w:pPr>
        <w:spacing w:after="160"/>
      </w:pPr>
      <w:r>
        <w:rPr>
          <w:b/>
          <w:bCs/>
          <w:color w:val="1F4E79"/>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40" w:line="276"/>
      </w:pPr>
      <w:r>
        <w:t xml:space="preserve">Centralia ya cubre los tres frentes operativos de cualquier PyME: la relacion con el cliente (chatbot de WhatsApp con IA), el control del personal (Marcaje) y las ventas (POS). El siguiente paso natural no es agregar un producto aislado, sino construir el modulo que reutiliza datos que Centralia ya captura y que aumenta el valor de toda la suite.</w:t>
      </w:r>
    </w:p>
    <w:p>
      <w:pPr>
        <w:spacing w:after="140" w:line="276"/>
      </w:pPr>
      <w:r>
        <w:t xml:space="preserve">Proponemos Centralia Personas: una plataforma de Recursos Humanos y Nomina disenada para Costa Rica, construida sobre los datos que ya genera Marcaje. El marcaje produce asistencias, horas y ausencias; Personas las convierte en vacaciones calculadas automaticamente, solicitudes aprobadas, expedientes ordenados y, en su fase madura, planillas y aguinaldos listos para la CCSS y Hacienda.</w:t>
      </w:r>
    </w:p>
    <w:p>
      <w:pPr>
        <w:spacing w:after="140" w:line="276"/>
      </w:pPr>
      <w:r>
        <w:t xml:space="preserve">El argumento estrategico es de retencion y ticket: nomina es un producto pegajoso (nadie cambia de proveedor de planilla a la ligera) y de alto valor recurrente. Conectado a Marcaje, el dato fluye solo, reduce el costo de implementacion para el cliente y crea una barrera de salida frente a la competencia.</w:t>
      </w:r>
    </w:p>
    <w:p>
      <w:pPr>
        <w:spacing w:after="140" w:line="276"/>
      </w:pPr>
      <w:r>
        <w:t xml:space="preserve">La propuesta se ejecuta en tres olas, partiendo de un MVP de gestion de personal sobre Marcaje, evolucionando a nomina costarricense completa, y cerrando con autoservicio del empleado via WhatsApp, reutilizando el tercer activo de Centralia.</w:t>
      </w:r>
    </w:p>
    <w:p>
      <w:pPr>
        <w:spacing w:after="120" w:before="120"/>
      </w:pPr>
      <w:r>
        <w:rPr>
          <w:b/>
          <w:bCs/>
          <w:color w:val="1F4E79"/>
          <w:sz w:val="24"/>
          <w:szCs w:val="24"/>
        </w:rPr>
        <w:t xml:space="preserve">De un vistazo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Tema</w:t>
            </w:r>
          </w:p>
        </w:tc>
        <w:tc>
          <w:tcPr>
            <w:tcW w:type="dxa" w:w="676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Resumen</w:t>
            </w:r>
          </w:p>
        </w:tc>
      </w:tr>
      <w:tr>
        <w:tc>
          <w:tcPr>
            <w:tcW w:type="dxa" w:w="2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Producto</w:t>
            </w:r>
          </w:p>
        </w:tc>
        <w:tc>
          <w:tcPr>
            <w:tcW w:type="dxa" w:w="6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Centralia Personas - RRHH + Nomina sobre Marcaje</w:t>
            </w:r>
          </w:p>
        </w:tc>
      </w:tr>
      <w:tr>
        <w:tc>
          <w:tcPr>
            <w:tcW w:type="dxa" w:w="2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Mercado</w:t>
            </w:r>
          </w:p>
        </w:tc>
        <w:tc>
          <w:tcPr>
            <w:tcW w:type="dxa" w:w="6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PyMEs de Costa Rica: retail, restaurantes, servicios y empresas medianas</w:t>
            </w:r>
          </w:p>
        </w:tc>
      </w:tr>
      <w:tr>
        <w:tc>
          <w:tcPr>
            <w:tcW w:type="dxa" w:w="2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Diferenciador</w:t>
            </w:r>
          </w:p>
        </w:tc>
        <w:tc>
          <w:tcPr>
            <w:tcW w:type="dxa" w:w="6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Datos de asistencia a vacaciones, ausencias y planilla sin doble digitacion</w:t>
            </w:r>
          </w:p>
        </w:tc>
      </w:tr>
      <w:tr>
        <w:tc>
          <w:tcPr>
            <w:tcW w:type="dxa" w:w="2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Por que ahora</w:t>
            </w:r>
          </w:p>
        </w:tc>
        <w:tc>
          <w:tcPr>
            <w:tcW w:type="dxa" w:w="6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Base instalada de Marcaje + facturacion electronica 4.4 ya empuja a digitalizar</w:t>
            </w:r>
          </w:p>
        </w:tc>
      </w:tr>
      <w:tr>
        <w:tc>
          <w:tcPr>
            <w:tcW w:type="dxa" w:w="2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Modelo</w:t>
            </w:r>
          </w:p>
        </w:tc>
        <w:tc>
          <w:tcPr>
            <w:tcW w:type="dxa" w:w="6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SaaS por empleado/mes, con add-on de nomina y modulos opcionales</w:t>
            </w:r>
          </w:p>
        </w:tc>
      </w:tr>
    </w:tbl>
    <w:p>
      <w:r>
        <w:br w:type="page"/>
      </w:r>
    </w:p>
    <w:p>
      <w:pPr>
        <w:pStyle w:val="Heading1"/>
      </w:pPr>
      <w:r>
        <w:t xml:space="preserve">2. El ecosistema actual de Centralia</w:t>
      </w:r>
    </w:p>
    <w:p>
      <w:pPr>
        <w:spacing w:after="140" w:line="276"/>
      </w:pPr>
      <w:r>
        <w:t xml:space="preserve">Centralia opera hoy tres productos que, leidos juntos, dibujan una plataforma de operacion para PyMEs: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Producto</w:t>
            </w:r>
          </w:p>
        </w:tc>
        <w:tc>
          <w:tcPr>
            <w:tcW w:type="dxa" w:w="360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Que resuelve</w:t>
            </w:r>
          </w:p>
        </w:tc>
        <w:tc>
          <w:tcPr>
            <w:tcW w:type="dxa" w:w="336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Dato que genera</w:t>
            </w:r>
          </w:p>
        </w:tc>
      </w:tr>
      <w:tr>
        <w:tc>
          <w:tcPr>
            <w:tcW w:type="dxa" w:w="24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WhatsApp IA</w:t>
            </w:r>
          </w:p>
        </w:tc>
        <w:tc>
          <w:tcPr>
            <w:tcW w:type="dxa" w:w="36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Atencion y ventas por el canal donde esta el cliente</w:t>
            </w:r>
          </w:p>
        </w:tc>
        <w:tc>
          <w:tcPr>
            <w:tcW w:type="dxa" w:w="33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Conversaciones, contactos, intencion de compra</w:t>
            </w:r>
          </w:p>
        </w:tc>
      </w:tr>
      <w:tr>
        <w:tc>
          <w:tcPr>
            <w:tcW w:type="dxa" w:w="24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Marcaje</w:t>
            </w:r>
          </w:p>
        </w:tc>
        <w:tc>
          <w:tcPr>
            <w:tcW w:type="dxa" w:w="36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Control de asistencia y jornada del personal</w:t>
            </w:r>
          </w:p>
        </w:tc>
        <w:tc>
          <w:tcPr>
            <w:tcW w:type="dxa" w:w="33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Entradas/salidas, horas, faltas, tardias</w:t>
            </w:r>
          </w:p>
        </w:tc>
      </w:tr>
      <w:tr>
        <w:tc>
          <w:tcPr>
            <w:tcW w:type="dxa" w:w="24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POS</w:t>
            </w:r>
          </w:p>
        </w:tc>
        <w:tc>
          <w:tcPr>
            <w:tcW w:type="dxa" w:w="36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Registro de ventas y cobro en el punto de venta</w:t>
            </w:r>
          </w:p>
        </w:tc>
        <w:tc>
          <w:tcPr>
            <w:tcW w:type="dxa" w:w="33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Ventas, productos, tickets, clientes</w:t>
            </w:r>
          </w:p>
        </w:tc>
      </w:tr>
    </w:tbl>
    <w:p>
      <w:pPr>
        <w:spacing w:after="140" w:line="276"/>
      </w:pPr>
      <w:r>
        <w:t xml:space="preserve">La oportunidad clave esta en Marcaje. Hoy captura el insumo mas caro de cualquier area de RRHH (las horas reales trabajadas) pero ese dato muere en un reporte de asistencia. Centralia Personas lo convierte en el motor de la gestion de personal y la nomina.</w:t>
      </w:r>
    </w:p>
    <w:p>
      <w:pPr>
        <w:pStyle w:val="Heading1"/>
      </w:pPr>
      <w:r>
        <w:t xml:space="preserve">3. La oportunidad</w:t>
      </w:r>
    </w:p>
    <w:p>
      <w:pPr>
        <w:spacing w:after="140" w:line="276"/>
      </w:pPr>
      <w:r>
        <w:t xml:space="preserve">La gestion de RRHH y planilla en la PyME costarricense sigue resolviendose con hojas de Excel, calculos manuales y errores costosos. Tres fuerzas la vuelven una oportunidad concreta:</w:t>
      </w:r>
    </w:p>
    <w:p>
      <w:pPr>
        <w:pStyle w:val="ListParagraph"/>
        <w:numPr>
          <w:ilvl w:val="0"/>
          <w:numId w:val="2"/>
        </w:numPr>
        <w:spacing w:after="60" w:line="264"/>
      </w:pPr>
      <w:r>
        <w:rPr>
          <w:b/>
          <w:bCs/>
        </w:rPr>
        <w:t xml:space="preserve">Dolor real y recurrente. </w:t>
      </w:r>
      <w:r>
        <w:t xml:space="preserve">Calcular vacaciones proporcionales, aguinaldo y cargas sociales de la CCSS a mano es lento y propenso a multas. Es un problema que se repite cada quincena y cada diciembre.</w:t>
      </w:r>
    </w:p>
    <w:p>
      <w:pPr>
        <w:pStyle w:val="ListParagraph"/>
        <w:numPr>
          <w:ilvl w:val="0"/>
          <w:numId w:val="2"/>
        </w:numPr>
        <w:spacing w:after="60" w:line="264"/>
      </w:pPr>
      <w:r>
        <w:rPr>
          <w:b/>
          <w:bCs/>
        </w:rPr>
        <w:t xml:space="preserve">Empuje regulatorio. </w:t>
      </w:r>
      <w:r>
        <w:t xml:space="preserve">La facturacion electronica 4.4 (obligatoria desde septiembre de 2025) y el avance de Hacienda Digital ya estan forzando a las PyMEs a digitalizar sus procesos. La nomina es el siguiente eslabon natural.</w:t>
      </w:r>
    </w:p>
    <w:p>
      <w:pPr>
        <w:pStyle w:val="ListParagraph"/>
        <w:numPr>
          <w:ilvl w:val="0"/>
          <w:numId w:val="2"/>
        </w:numPr>
        <w:spacing w:after="60" w:line="264"/>
      </w:pPr>
      <w:r>
        <w:rPr>
          <w:b/>
          <w:bCs/>
        </w:rPr>
        <w:t xml:space="preserve">Ventaja de datos. </w:t>
      </w:r>
      <w:r>
        <w:t xml:space="preserve">Centralia ya tiene la asistencia. Ningun competidor de software de nomina generico parte con ese dato ya capturado y validado dentro de la misma casa.</w:t>
      </w:r>
    </w:p>
    <w:p>
      <w:pPr>
        <w:spacing w:after="140" w:line="276"/>
      </w:pPr>
      <w:r>
        <w:t xml:space="preserve">El resultado: un producto que el cliente de Marcaje puede activar casi sin friccion, con un costo de adquisicion bajo (ya es cliente) y una alta disposicion a pagar (le ahorra horas y riesgo legal).</w:t>
      </w:r>
    </w:p>
    <w:p>
      <w:r>
        <w:br w:type="page"/>
      </w:r>
    </w:p>
    <w:p>
      <w:pPr>
        <w:pStyle w:val="Heading1"/>
      </w:pPr>
      <w:r>
        <w:t xml:space="preserve">4. El producto: Centralia Personas</w:t>
      </w:r>
    </w:p>
    <w:p>
      <w:pPr>
        <w:spacing w:after="140" w:line="276"/>
      </w:pPr>
      <w:r>
        <w:t xml:space="preserve">Centralia Personas es una plataforma de Recursos Humanos y Nomina para PyMEs costarricenses, construida sobre los datos de Marcaje. Se organiza en modulos que se activan progresivamente, de modo que el cliente empieza por lo simple (gestion de personal) y crece hacia lo complejo (planilla completa) sin cambiar de herramienta.</w:t>
      </w:r>
    </w:p>
    <w:p>
      <w:pPr>
        <w:pStyle w:val="Heading2"/>
      </w:pPr>
      <w:r>
        <w:t xml:space="preserve">4.1 Modulo 1 - Gestion de personal (nucleo)</w:t>
      </w:r>
    </w:p>
    <w:p>
      <w:pPr>
        <w:pStyle w:val="ListParagraph"/>
        <w:numPr>
          <w:ilvl w:val="0"/>
          <w:numId w:val="2"/>
        </w:numPr>
        <w:spacing w:after="60" w:line="264"/>
      </w:pPr>
      <w:r>
        <w:t xml:space="preserve">Expediente digital del empleado: datos personales, contrato, puesto, salario, documentos.</w:t>
      </w:r>
    </w:p>
    <w:p>
      <w:pPr>
        <w:pStyle w:val="ListParagraph"/>
        <w:numPr>
          <w:ilvl w:val="0"/>
          <w:numId w:val="2"/>
        </w:numPr>
        <w:spacing w:after="60" w:line="264"/>
      </w:pPr>
      <w:r>
        <w:t xml:space="preserve">Calculo automatico de vacaciones: acumulacion proporcional segun las semanas laboradas, saldo disponible y dias tomados, alimentado por Marcaje.</w:t>
      </w:r>
    </w:p>
    <w:p>
      <w:pPr>
        <w:pStyle w:val="ListParagraph"/>
        <w:numPr>
          <w:ilvl w:val="0"/>
          <w:numId w:val="2"/>
        </w:numPr>
        <w:spacing w:after="60" w:line="264"/>
      </w:pPr>
      <w:r>
        <w:t xml:space="preserve">Solicitudes y aprobaciones: vacaciones, permisos e incapacidades con flujo de aprobacion del jefe y registro del saldo.</w:t>
      </w:r>
    </w:p>
    <w:p>
      <w:pPr>
        <w:pStyle w:val="ListParagraph"/>
        <w:numPr>
          <w:ilvl w:val="0"/>
          <w:numId w:val="2"/>
        </w:numPr>
        <w:spacing w:after="60" w:line="264"/>
      </w:pPr>
      <w:r>
        <w:t xml:space="preserve">Control de ausencias e incapacidades: faltas, tardias e incapacidades (CCSS/INS) vinculadas a la asistencia real.</w:t>
      </w:r>
    </w:p>
    <w:p>
      <w:pPr>
        <w:pStyle w:val="ListParagraph"/>
        <w:numPr>
          <w:ilvl w:val="0"/>
          <w:numId w:val="2"/>
        </w:numPr>
        <w:spacing w:after="60" w:line="264"/>
      </w:pPr>
      <w:r>
        <w:t xml:space="preserve">Alertas y vencimientos: fin de periodo de prueba, vacaciones acumuladas sin tomar, contratos por vencer.</w:t>
      </w:r>
    </w:p>
    <w:p>
      <w:pPr>
        <w:pStyle w:val="Heading2"/>
      </w:pPr>
      <w:r>
        <w:t xml:space="preserve">4.2 Modulo 2 - Nomina Costa Rica (el corazon del negocio)</w:t>
      </w:r>
    </w:p>
    <w:p>
      <w:pPr>
        <w:pStyle w:val="ListParagraph"/>
        <w:numPr>
          <w:ilvl w:val="0"/>
          <w:numId w:val="2"/>
        </w:numPr>
        <w:spacing w:after="60" w:line="264"/>
      </w:pPr>
      <w:r>
        <w:t xml:space="preserve">Calculo de planilla quincenal o mensual a partir de horas reales de Marcaje (ordinarias, extra, ausencias).</w:t>
      </w:r>
    </w:p>
    <w:p>
      <w:pPr>
        <w:pStyle w:val="ListParagraph"/>
        <w:numPr>
          <w:ilvl w:val="0"/>
          <w:numId w:val="2"/>
        </w:numPr>
        <w:spacing w:after="60" w:line="264"/>
      </w:pPr>
      <w:r>
        <w:t xml:space="preserve">Cargas sociales de la CCSS calculadas automaticamente sobre los porcentajes vigentes (aporte patronal y obrero).</w:t>
      </w:r>
    </w:p>
    <w:p>
      <w:pPr>
        <w:pStyle w:val="ListParagraph"/>
        <w:numPr>
          <w:ilvl w:val="0"/>
          <w:numId w:val="2"/>
        </w:numPr>
        <w:spacing w:after="60" w:line="264"/>
      </w:pPr>
      <w:r>
        <w:t xml:space="preserve">Aguinaldo: calculo del promedio de salarios de diciembre a noviembre, con proyeccion y pago antes del 20 de diciembre.</w:t>
      </w:r>
    </w:p>
    <w:p>
      <w:pPr>
        <w:pStyle w:val="ListParagraph"/>
        <w:numPr>
          <w:ilvl w:val="0"/>
          <w:numId w:val="2"/>
        </w:numPr>
        <w:spacing w:after="60" w:line="264"/>
      </w:pPr>
      <w:r>
        <w:t xml:space="preserve">Horas extra, deducciones, embargos, adelantos y otros rubros configurables.</w:t>
      </w:r>
    </w:p>
    <w:p>
      <w:pPr>
        <w:pStyle w:val="ListParagraph"/>
        <w:numPr>
          <w:ilvl w:val="0"/>
          <w:numId w:val="2"/>
        </w:numPr>
        <w:spacing w:after="60" w:line="264"/>
      </w:pPr>
      <w:r>
        <w:t xml:space="preserve">Colillas de pago digitales y archivo de planilla listo para la CCSS (SICERE) y para el banco.</w:t>
      </w:r>
    </w:p>
    <w:p>
      <w:pPr>
        <w:pStyle w:val="ListParagraph"/>
        <w:numPr>
          <w:ilvl w:val="0"/>
          <w:numId w:val="2"/>
        </w:numPr>
        <w:spacing w:after="60" w:line="264"/>
      </w:pPr>
      <w:r>
        <w:t xml:space="preserve">Liquidaciones y cesantia: calculo de prestaciones al finalizar la relacion laboral.</w:t>
      </w:r>
    </w:p>
    <w:p>
      <w:pPr>
        <w:pStyle w:val="Heading2"/>
      </w:pPr>
      <w:r>
        <w:t xml:space="preserve">4.3 Modulo 3 - Autoservicio del empleado (via WhatsApp)</w:t>
      </w:r>
    </w:p>
    <w:p>
      <w:pPr>
        <w:spacing w:after="140" w:line="276"/>
      </w:pPr>
      <w:r>
        <w:t xml:space="preserve">Reutiliza el chatbot de WhatsApp de Centralia para llevar RRHH al bolsillo del empleado, sin requerir una app nueva ni capacitacion:</w:t>
      </w:r>
    </w:p>
    <w:p>
      <w:pPr>
        <w:pStyle w:val="ListParagraph"/>
        <w:numPr>
          <w:ilvl w:val="0"/>
          <w:numId w:val="2"/>
        </w:numPr>
        <w:spacing w:after="60" w:line="264"/>
      </w:pPr>
      <w:r>
        <w:t xml:space="preserve">Consultar saldo de vacaciones y solicitar dias desde WhatsApp.</w:t>
      </w:r>
    </w:p>
    <w:p>
      <w:pPr>
        <w:pStyle w:val="ListParagraph"/>
        <w:numPr>
          <w:ilvl w:val="0"/>
          <w:numId w:val="2"/>
        </w:numPr>
        <w:spacing w:after="60" w:line="264"/>
      </w:pPr>
      <w:r>
        <w:t xml:space="preserve">Recibir la colilla de pago y notificaciones de planilla por el mismo canal.</w:t>
      </w:r>
    </w:p>
    <w:p>
      <w:pPr>
        <w:pStyle w:val="ListParagraph"/>
        <w:numPr>
          <w:ilvl w:val="0"/>
          <w:numId w:val="2"/>
        </w:numPr>
        <w:spacing w:after="60" w:line="264"/>
      </w:pPr>
      <w:r>
        <w:t xml:space="preserve">Justificar ausencias y subir incapacidades por chat.</w:t>
      </w:r>
    </w:p>
    <w:p>
      <w:pPr>
        <w:pStyle w:val="Heading2"/>
      </w:pPr>
      <w:r>
        <w:t xml:space="preserve">4.4 Modulos opcionales (futuro)</w:t>
      </w:r>
    </w:p>
    <w:p>
      <w:pPr>
        <w:pStyle w:val="ListParagraph"/>
        <w:numPr>
          <w:ilvl w:val="0"/>
          <w:numId w:val="2"/>
        </w:numPr>
        <w:spacing w:after="60" w:line="264"/>
      </w:pPr>
      <w:r>
        <w:t xml:space="preserve">Reclutamiento y onboarding ligero.</w:t>
      </w:r>
    </w:p>
    <w:p>
      <w:pPr>
        <w:pStyle w:val="ListParagraph"/>
        <w:numPr>
          <w:ilvl w:val="0"/>
          <w:numId w:val="2"/>
        </w:numPr>
        <w:spacing w:after="60" w:line="264"/>
      </w:pPr>
      <w:r>
        <w:t xml:space="preserve">Evaluacion de desempeno y objetivos.</w:t>
      </w:r>
    </w:p>
    <w:p>
      <w:pPr>
        <w:pStyle w:val="ListParagraph"/>
        <w:numPr>
          <w:ilvl w:val="0"/>
          <w:numId w:val="2"/>
        </w:numPr>
        <w:spacing w:after="60" w:line="264"/>
      </w:pPr>
      <w:r>
        <w:t xml:space="preserve">Reportes y analitica de personal (rotacion, ausentismo, costo de planilla por sucursal).</w:t>
      </w:r>
    </w:p>
    <w:p>
      <w:r>
        <w:br w:type="page"/>
      </w:r>
    </w:p>
    <w:p>
      <w:pPr>
        <w:pStyle w:val="Heading1"/>
      </w:pPr>
      <w:r>
        <w:t xml:space="preserve">5. El diferenciador: la integracion con Marcaje</w:t>
      </w:r>
    </w:p>
    <w:p>
      <w:pPr>
        <w:spacing w:after="140" w:line="276"/>
      </w:pPr>
      <w:r>
        <w:t xml:space="preserve">El valor unico de Centralia Personas no es tener funciones de RRHH (eso lo ofrece cualquier software de planilla). Es que el dato mas dificil de capturar ya esta dentro de Centralia y validado: las horas realmente trabajadas.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Etapa</w:t>
            </w:r>
          </w:p>
        </w:tc>
        <w:tc>
          <w:tcPr>
            <w:tcW w:type="dxa" w:w="312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Software generico de planilla</w:t>
            </w:r>
          </w:p>
        </w:tc>
        <w:tc>
          <w:tcPr>
            <w:tcW w:type="dxa" w:w="312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Centralia Personas</w:t>
            </w:r>
          </w:p>
        </w:tc>
      </w:tr>
      <w:tr>
        <w:tc>
          <w:tcPr>
            <w:tcW w:type="dxa" w:w="312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Captura de asistencia</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Importacion manual o doble digitacion</w:t>
            </w:r>
          </w:p>
        </w:tc>
        <w:tc>
          <w:tcPr>
            <w:tcW w:type="dxa" w:w="3120"/>
            <w:tcBorders>
              <w:top w:val="single" w:color="C9D6E5" w:sz="1"/>
              <w:left w:val="single" w:color="C9D6E5" w:sz="1"/>
              <w:bottom w:val="single" w:color="C9D6E5" w:sz="1"/>
              <w:right w:val="single" w:color="C9D6E5" w:sz="1"/>
            </w:tcBorders>
            <w:shd w:fill="E8F3EA" w:val="clear"/>
            <w:tcMar>
              <w:top w:type="dxa" w:w="80"/>
              <w:left w:type="dxa" w:w="120"/>
              <w:bottom w:type="dxa" w:w="80"/>
              <w:right w:type="dxa" w:w="120"/>
            </w:tcMar>
          </w:tcPr>
          <w:p>
            <w:pPr>
              <w:jc w:val="left"/>
            </w:pPr>
            <w:r>
              <w:rPr>
                <w:b w:val="false"/>
                <w:bCs w:val="false"/>
                <w:color w:val="000000"/>
                <w:sz w:val="20"/>
                <w:szCs w:val="20"/>
              </w:rPr>
              <w:t xml:space="preserve">Automatica desde Marcaje</w:t>
            </w:r>
          </w:p>
        </w:tc>
      </w:tr>
      <w:tr>
        <w:tc>
          <w:tcPr>
            <w:tcW w:type="dxa" w:w="312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Calculo de vacaciones</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Manual, propenso a error</w:t>
            </w:r>
          </w:p>
        </w:tc>
        <w:tc>
          <w:tcPr>
            <w:tcW w:type="dxa" w:w="3120"/>
            <w:tcBorders>
              <w:top w:val="single" w:color="C9D6E5" w:sz="1"/>
              <w:left w:val="single" w:color="C9D6E5" w:sz="1"/>
              <w:bottom w:val="single" w:color="C9D6E5" w:sz="1"/>
              <w:right w:val="single" w:color="C9D6E5" w:sz="1"/>
            </w:tcBorders>
            <w:shd w:fill="E8F3EA" w:val="clear"/>
            <w:tcMar>
              <w:top w:type="dxa" w:w="80"/>
              <w:left w:type="dxa" w:w="120"/>
              <w:bottom w:type="dxa" w:w="80"/>
              <w:right w:type="dxa" w:w="120"/>
            </w:tcMar>
          </w:tcPr>
          <w:p>
            <w:pPr>
              <w:jc w:val="left"/>
            </w:pPr>
            <w:r>
              <w:rPr>
                <w:b w:val="false"/>
                <w:bCs w:val="false"/>
                <w:color w:val="000000"/>
                <w:sz w:val="20"/>
                <w:szCs w:val="20"/>
              </w:rPr>
              <w:t xml:space="preserve">Proporcional y en tiempo real</w:t>
            </w:r>
          </w:p>
        </w:tc>
      </w:tr>
      <w:tr>
        <w:tc>
          <w:tcPr>
            <w:tcW w:type="dxa" w:w="312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Horas extra en planilla</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Se digitan aparte</w:t>
            </w:r>
          </w:p>
        </w:tc>
        <w:tc>
          <w:tcPr>
            <w:tcW w:type="dxa" w:w="3120"/>
            <w:tcBorders>
              <w:top w:val="single" w:color="C9D6E5" w:sz="1"/>
              <w:left w:val="single" w:color="C9D6E5" w:sz="1"/>
              <w:bottom w:val="single" w:color="C9D6E5" w:sz="1"/>
              <w:right w:val="single" w:color="C9D6E5" w:sz="1"/>
            </w:tcBorders>
            <w:shd w:fill="E8F3EA" w:val="clear"/>
            <w:tcMar>
              <w:top w:type="dxa" w:w="80"/>
              <w:left w:type="dxa" w:w="120"/>
              <w:bottom w:type="dxa" w:w="80"/>
              <w:right w:type="dxa" w:w="120"/>
            </w:tcMar>
          </w:tcPr>
          <w:p>
            <w:pPr>
              <w:jc w:val="left"/>
            </w:pPr>
            <w:r>
              <w:rPr>
                <w:b w:val="false"/>
                <w:bCs w:val="false"/>
                <w:color w:val="000000"/>
                <w:sz w:val="20"/>
                <w:szCs w:val="20"/>
              </w:rPr>
              <w:t xml:space="preserve">Vienen del marcaje real</w:t>
            </w:r>
          </w:p>
        </w:tc>
      </w:tr>
      <w:tr>
        <w:tc>
          <w:tcPr>
            <w:tcW w:type="dxa" w:w="312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Implementacion</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Proyecto nuevo, semanas</w:t>
            </w:r>
          </w:p>
        </w:tc>
        <w:tc>
          <w:tcPr>
            <w:tcW w:type="dxa" w:w="3120"/>
            <w:tcBorders>
              <w:top w:val="single" w:color="C9D6E5" w:sz="1"/>
              <w:left w:val="single" w:color="C9D6E5" w:sz="1"/>
              <w:bottom w:val="single" w:color="C9D6E5" w:sz="1"/>
              <w:right w:val="single" w:color="C9D6E5" w:sz="1"/>
            </w:tcBorders>
            <w:shd w:fill="E8F3EA" w:val="clear"/>
            <w:tcMar>
              <w:top w:type="dxa" w:w="80"/>
              <w:left w:type="dxa" w:w="120"/>
              <w:bottom w:type="dxa" w:w="80"/>
              <w:right w:type="dxa" w:w="120"/>
            </w:tcMar>
          </w:tcPr>
          <w:p>
            <w:pPr>
              <w:jc w:val="left"/>
            </w:pPr>
            <w:r>
              <w:rPr>
                <w:b w:val="false"/>
                <w:bCs w:val="false"/>
                <w:color w:val="000000"/>
                <w:sz w:val="20"/>
                <w:szCs w:val="20"/>
              </w:rPr>
              <w:t xml:space="preserve">Activacion sobre cliente existente</w:t>
            </w:r>
          </w:p>
        </w:tc>
      </w:tr>
      <w:tr>
        <w:tc>
          <w:tcPr>
            <w:tcW w:type="dxa" w:w="312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Costo de cambiarse</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Bajo</w:t>
            </w:r>
          </w:p>
        </w:tc>
        <w:tc>
          <w:tcPr>
            <w:tcW w:type="dxa" w:w="3120"/>
            <w:tcBorders>
              <w:top w:val="single" w:color="C9D6E5" w:sz="1"/>
              <w:left w:val="single" w:color="C9D6E5" w:sz="1"/>
              <w:bottom w:val="single" w:color="C9D6E5" w:sz="1"/>
              <w:right w:val="single" w:color="C9D6E5" w:sz="1"/>
            </w:tcBorders>
            <w:shd w:fill="E8F3EA" w:val="clear"/>
            <w:tcMar>
              <w:top w:type="dxa" w:w="80"/>
              <w:left w:type="dxa" w:w="120"/>
              <w:bottom w:type="dxa" w:w="80"/>
              <w:right w:type="dxa" w:w="120"/>
            </w:tcMar>
          </w:tcPr>
          <w:p>
            <w:pPr>
              <w:jc w:val="left"/>
            </w:pPr>
            <w:r>
              <w:rPr>
                <w:b w:val="false"/>
                <w:bCs w:val="false"/>
                <w:color w:val="000000"/>
                <w:sz w:val="20"/>
                <w:szCs w:val="20"/>
              </w:rPr>
              <w:t xml:space="preserve">Alto - todo el flujo vive junto</w:t>
            </w:r>
          </w:p>
        </w:tc>
      </w:tr>
    </w:tbl>
    <w:p>
      <w:pPr>
        <w:spacing w:after="140" w:line="276"/>
      </w:pPr>
      <w:r>
        <w:t xml:space="preserve">Esta integracion es, ademas, una barrera de salida: una vez que la asistencia, las vacaciones y la planilla de un cliente viven en el mismo flujo, migrar a otro proveedor implica reconstruir todo el proceso. Eso protege tambien la base instalada de Marcaje.</w:t>
      </w:r>
    </w:p>
    <w:p>
      <w:r>
        <w:br w:type="page"/>
      </w:r>
    </w:p>
    <w:p>
      <w:pPr>
        <w:pStyle w:val="Heading1"/>
      </w:pPr>
      <w:r>
        <w:t xml:space="preserve">6. Marco regulatorio de Costa Rica</w:t>
      </w:r>
    </w:p>
    <w:p>
      <w:pPr>
        <w:spacing w:after="140" w:line="276"/>
      </w:pPr>
      <w:r>
        <w:t xml:space="preserve">Un producto de RRHH y nomina vive o muere por su cumplimiento legal. Estos son los parametros costarricenses que Centralia Personas debe incorporar y mantener actualizados. Las cifras siguientes deben validarse con un asesor laboral antes del lanzamiento, ya que cambian periodicamente.</w:t>
      </w:r>
    </w:p>
    <w:p>
      <w:pPr>
        <w:pStyle w:val="Heading2"/>
      </w:pPr>
      <w:r>
        <w:t xml:space="preserve">6.1 Vacaciones</w:t>
      </w:r>
    </w:p>
    <w:p>
      <w:pPr>
        <w:pStyle w:val="ListParagraph"/>
        <w:numPr>
          <w:ilvl w:val="0"/>
          <w:numId w:val="2"/>
        </w:numPr>
        <w:spacing w:after="60" w:line="264"/>
      </w:pPr>
      <w:r>
        <w:t xml:space="preserve">Derecho minimo de dos semanas (14 dias) de vacaciones remuneradas tras 50 semanas de labores continuas (Codigo de Trabajo, arts. 153-161).</w:t>
      </w:r>
    </w:p>
    <w:p>
      <w:pPr>
        <w:pStyle w:val="ListParagraph"/>
        <w:numPr>
          <w:ilvl w:val="0"/>
          <w:numId w:val="2"/>
        </w:numPr>
        <w:spacing w:after="60" w:line="264"/>
      </w:pPr>
      <w:r>
        <w:t xml:space="preserve">Acumulacion proporcional por semana trabajada; no pueden compensarse en dinero mientras la relacion este vigente.</w:t>
      </w:r>
    </w:p>
    <w:p>
      <w:pPr>
        <w:pStyle w:val="Heading2"/>
      </w:pPr>
      <w:r>
        <w:t xml:space="preserve">6.2 Aguinaldo</w:t>
      </w:r>
    </w:p>
    <w:p>
      <w:pPr>
        <w:pStyle w:val="ListParagraph"/>
        <w:numPr>
          <w:ilvl w:val="0"/>
          <w:numId w:val="2"/>
        </w:numPr>
        <w:spacing w:after="60" w:line="264"/>
      </w:pPr>
      <w:r>
        <w:t xml:space="preserve">Equivale al promedio del salario ordinario mensual recibido entre el 1 de diciembre del ano anterior y el 30 de noviembre del ano en curso (Codigo de Trabajo, art. 228).</w:t>
      </w:r>
    </w:p>
    <w:p>
      <w:pPr>
        <w:pStyle w:val="ListParagraph"/>
        <w:numPr>
          <w:ilvl w:val="0"/>
          <w:numId w:val="2"/>
        </w:numPr>
        <w:spacing w:after="60" w:line="264"/>
      </w:pPr>
      <w:r>
        <w:t xml:space="preserve">Debe pagarse antes del 20 de diciembre.</w:t>
      </w:r>
    </w:p>
    <w:p>
      <w:pPr>
        <w:pStyle w:val="Heading2"/>
      </w:pPr>
      <w:r>
        <w:t xml:space="preserve">6.3 Cargas sociales de la CCSS</w:t>
      </w:r>
    </w:p>
    <w:p>
      <w:pPr>
        <w:spacing w:after="140" w:line="276"/>
      </w:pPr>
      <w:r>
        <w:t xml:space="preserve">Aportes obligatorios desde el primer dia de labores. Porcentajes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Aporte</w:t>
            </w:r>
          </w:p>
        </w:tc>
        <w:tc>
          <w:tcPr>
            <w:tcW w:type="dxa" w:w="312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center"/>
            </w:pPr>
            <w:r>
              <w:rPr>
                <w:b/>
                <w:bCs/>
                <w:color w:val="FFFFFF"/>
                <w:sz w:val="20"/>
                <w:szCs w:val="20"/>
              </w:rPr>
              <w:t xml:space="preserve">2025</w:t>
            </w:r>
          </w:p>
        </w:tc>
        <w:tc>
          <w:tcPr>
            <w:tcW w:type="dxa" w:w="312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center"/>
            </w:pPr>
            <w:r>
              <w:rPr>
                <w:b/>
                <w:bCs/>
                <w:color w:val="FFFFFF"/>
                <w:sz w:val="20"/>
                <w:szCs w:val="20"/>
              </w:rPr>
              <w:t xml:space="preserve">2026</w:t>
            </w:r>
          </w:p>
        </w:tc>
      </w:tr>
      <w:tr>
        <w:tc>
          <w:tcPr>
            <w:tcW w:type="dxa" w:w="312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Patrono</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26,67 %</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26,83 %</w:t>
            </w:r>
          </w:p>
        </w:tc>
      </w:tr>
      <w:tr>
        <w:tc>
          <w:tcPr>
            <w:tcW w:type="dxa" w:w="312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Trabajador</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10,67 %</w:t>
            </w:r>
          </w:p>
        </w:tc>
        <w:tc>
          <w:tcPr>
            <w:tcW w:type="dxa" w:w="312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10,83 %</w:t>
            </w:r>
          </w:p>
        </w:tc>
      </w:tr>
    </w:tbl>
    <w:p>
      <w:pPr>
        <w:spacing w:after="140" w:line="276"/>
      </w:pPr>
      <w:r>
        <w:rPr>
          <w:i/>
          <w:iCs/>
          <w:color w:val="595959"/>
          <w:sz w:val="20"/>
          <w:szCs w:val="20"/>
        </w:rPr>
        <w:t xml:space="preserve">El aumento responde al refuerzo del regimen de Invalidez, Vejez y Muerte (IVM). El producto debe parametrizar estos porcentajes para actualizarlos sin reprogramar.</w:t>
      </w:r>
    </w:p>
    <w:p>
      <w:pPr>
        <w:pStyle w:val="Heading2"/>
      </w:pPr>
      <w:r>
        <w:t xml:space="preserve">6.4 Facturacion electronica y Hacienda Digital</w:t>
      </w:r>
    </w:p>
    <w:p>
      <w:pPr>
        <w:pStyle w:val="ListParagraph"/>
        <w:numPr>
          <w:ilvl w:val="0"/>
          <w:numId w:val="2"/>
        </w:numPr>
        <w:spacing w:after="60" w:line="264"/>
      </w:pPr>
      <w:r>
        <w:t xml:space="preserve">La version 4.4 de comprobantes electronicos es obligatoria desde el 1 de septiembre de 2025 (transicion desde abril de 2025), con mas de 140 cambios tecnicos, el nuevo Recibo Electronico de Pago (REP) y el catalogo CABYS 2025.</w:t>
      </w:r>
    </w:p>
    <w:p>
      <w:pPr>
        <w:pStyle w:val="ListParagraph"/>
        <w:numPr>
          <w:ilvl w:val="0"/>
          <w:numId w:val="2"/>
        </w:numPr>
        <w:spacing w:after="60" w:line="264"/>
      </w:pPr>
      <w:r>
        <w:t xml:space="preserve">En 2026, los datos de facturacion 4.4 alimentan las declaraciones tributarias prellenadas de Hacienda Digital, senal de que la digitalizacion contable y de planilla es inevitable para la PyME.</w:t>
      </w:r>
    </w:p>
    <w:p>
      <w:pPr>
        <w:spacing w:after="140" w:line="276"/>
      </w:pPr>
      <w:r>
        <w:t xml:space="preserve">Implicacion para Centralia: aunque Personas se centra en RRHH y nomina, el contexto regulatorio empuja a las PyMEs a digitalizarse ya, lo que abre ademas la puerta a un futuro modulo de facturacion electronica conectado al POS.</w:t>
      </w:r>
    </w:p>
    <w:p>
      <w:r>
        <w:br w:type="page"/>
      </w:r>
    </w:p>
    <w:p>
      <w:pPr>
        <w:pStyle w:val="Heading1"/>
      </w:pPr>
      <w:r>
        <w:t xml:space="preserve">7. Segmentos y casos de uso</w:t>
      </w:r>
    </w:p>
    <w:p>
      <w:pPr>
        <w:spacing w:after="140" w:line="276"/>
      </w:pPr>
      <w:r>
        <w:t xml:space="preserve">Centralia atiende cuatro perfiles, cada uno con un angulo de valor distinto para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Segmento</w:t>
            </w:r>
          </w:p>
        </w:tc>
        <w:tc>
          <w:tcPr>
            <w:tcW w:type="dxa" w:w="706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Caso de uso y gancho</w:t>
            </w:r>
          </w:p>
        </w:tc>
      </w:tr>
      <w:tr>
        <w:tc>
          <w:tcPr>
            <w:tcW w:type="dxa" w:w="23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Retail / comercio</w:t>
            </w:r>
          </w:p>
        </w:tc>
        <w:tc>
          <w:tcPr>
            <w:tcW w:type="dxa" w:w="70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Varios empleados por turnos y sucursales. Gancho: planilla por sucursal con horas reales del marcaje y control de ausentismo.</w:t>
            </w:r>
          </w:p>
        </w:tc>
      </w:tr>
      <w:tr>
        <w:tc>
          <w:tcPr>
            <w:tcW w:type="dxa" w:w="23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Restaurantes</w:t>
            </w:r>
          </w:p>
        </w:tc>
        <w:tc>
          <w:tcPr>
            <w:tcW w:type="dxa" w:w="70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Alta rotacion y horas extra frecuentes. Gancho: horas extra automaticas, liquidaciones rapidas y colillas digitales.</w:t>
            </w:r>
          </w:p>
        </w:tc>
      </w:tr>
      <w:tr>
        <w:tc>
          <w:tcPr>
            <w:tcW w:type="dxa" w:w="23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Servicios / PyME</w:t>
            </w:r>
          </w:p>
        </w:tc>
        <w:tc>
          <w:tcPr>
            <w:tcW w:type="dxa" w:w="70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Equipos de oficina. Gancho: vacaciones y solicitudes ordenadas, expediente digital, aguinaldo sin Excel.</w:t>
            </w:r>
          </w:p>
        </w:tc>
      </w:tr>
      <w:tr>
        <w:tc>
          <w:tcPr>
            <w:tcW w:type="dxa" w:w="23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Empresas medianas</w:t>
            </w:r>
          </w:p>
        </w:tc>
        <w:tc>
          <w:tcPr>
            <w:tcW w:type="dxa" w:w="70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Mas de 50 empleados. Gancho: nomina completa, reportes de costo de planilla y cumplimiento CCSS/Hacienda.</w:t>
            </w:r>
          </w:p>
        </w:tc>
      </w:tr>
    </w:tbl>
    <w:p>
      <w:pPr>
        <w:pStyle w:val="Heading1"/>
      </w:pPr>
      <w:r>
        <w:t xml:space="preserve">8. Roadmap por fases</w:t>
      </w:r>
    </w:p>
    <w:p>
      <w:pPr>
        <w:spacing w:after="140" w:line="276"/>
      </w:pPr>
      <w:r>
        <w:t xml:space="preserve">Tres olas que reducen riesgo: cada fase entrega valor por si sola y financia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Fase</w:t>
            </w:r>
          </w:p>
        </w:tc>
        <w:tc>
          <w:tcPr>
            <w:tcW w:type="dxa" w:w="240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Foco</w:t>
            </w:r>
          </w:p>
        </w:tc>
        <w:tc>
          <w:tcPr>
            <w:tcW w:type="dxa" w:w="546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Entregables</w:t>
            </w:r>
          </w:p>
        </w:tc>
      </w:tr>
      <w:tr>
        <w:tc>
          <w:tcPr>
            <w:tcW w:type="dxa" w:w="15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Ola 1 (MVP)</w:t>
            </w:r>
          </w:p>
        </w:tc>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Gestion de personal sobre Marcaje</w:t>
            </w:r>
          </w:p>
        </w:tc>
        <w:tc>
          <w:tcPr>
            <w:tcW w:type="dxa" w:w="54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Expediente digital, vacaciones proporcionales, solicitudes y aprobaciones, ausencias, alertas.</w:t>
            </w:r>
          </w:p>
        </w:tc>
      </w:tr>
      <w:tr>
        <w:tc>
          <w:tcPr>
            <w:tcW w:type="dxa" w:w="15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Ola 2</w:t>
            </w:r>
          </w:p>
        </w:tc>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Nomina Costa Rica</w:t>
            </w:r>
          </w:p>
        </w:tc>
        <w:tc>
          <w:tcPr>
            <w:tcW w:type="dxa" w:w="54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Planilla con CCSS, aguinaldo, horas extra, colillas, archivo SICERE/banco, liquidaciones.</w:t>
            </w:r>
          </w:p>
        </w:tc>
      </w:tr>
      <w:tr>
        <w:tc>
          <w:tcPr>
            <w:tcW w:type="dxa" w:w="15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Ola 3</w:t>
            </w:r>
          </w:p>
        </w:tc>
        <w:tc>
          <w:tcPr>
            <w:tcW w:type="dxa" w:w="240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Autoservicio + analitica</w:t>
            </w:r>
          </w:p>
        </w:tc>
        <w:tc>
          <w:tcPr>
            <w:tcW w:type="dxa" w:w="54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Autoservicio del empleado por WhatsApp, reportes de rotacion/ausentismo, modulos opcionales.</w:t>
            </w:r>
          </w:p>
        </w:tc>
      </w:tr>
    </w:tbl>
    <w:p>
      <w:pPr>
        <w:spacing w:after="140" w:line="276"/>
      </w:pPr>
      <w:r>
        <w:t xml:space="preserve">Recomendacion de priorizacion: lanzar la Ola 1 a la base instalada de Marcaje como upsell de bajo costo para validar adopcion y precio, e invertir en la Ola 2 (nomina) una vez confirmada la traccion, pues es ahi donde esta el valor recurrente alto.</w:t>
      </w:r>
    </w:p>
    <w:p>
      <w:r>
        <w:br w:type="page"/>
      </w:r>
    </w:p>
    <w:p>
      <w:pPr>
        <w:pStyle w:val="Heading1"/>
      </w:pPr>
      <w:r>
        <w:t xml:space="preserve">9. Modelo de precios</w:t>
      </w:r>
    </w:p>
    <w:p>
      <w:pPr>
        <w:spacing w:after="140" w:line="276"/>
      </w:pPr>
      <w:r>
        <w:t xml:space="preserve">SaaS recurrente por empleado activo al mes, con la nomina como add-on de mayor valor. La estructura busca una entrada barata (gestion de personal) y una expansion natural hacia planilla.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Plan</w:t>
            </w:r>
          </w:p>
        </w:tc>
        <w:tc>
          <w:tcPr>
            <w:tcW w:type="dxa" w:w="338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Incluye</w:t>
            </w:r>
          </w:p>
        </w:tc>
        <w:tc>
          <w:tcPr>
            <w:tcW w:type="dxa" w:w="338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Logica de precio</w:t>
            </w:r>
          </w:p>
        </w:tc>
      </w:tr>
      <w:tr>
        <w:tc>
          <w:tcPr>
            <w:tcW w:type="dxa" w:w="2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Personas Base</w:t>
            </w:r>
          </w:p>
        </w:tc>
        <w:tc>
          <w:tcPr>
            <w:tcW w:type="dxa" w:w="33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Gestion de personal: expediente, vacaciones, solicitudes, ausencias</w:t>
            </w:r>
          </w:p>
        </w:tc>
        <w:tc>
          <w:tcPr>
            <w:tcW w:type="dxa" w:w="33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Tarifa baja por empleado/mes; upsell para clientes de Marcaje</w:t>
            </w:r>
          </w:p>
        </w:tc>
      </w:tr>
      <w:tr>
        <w:tc>
          <w:tcPr>
            <w:tcW w:type="dxa" w:w="2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Personas Nomina</w:t>
            </w:r>
          </w:p>
        </w:tc>
        <w:tc>
          <w:tcPr>
            <w:tcW w:type="dxa" w:w="33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Todo lo de Base + planilla CCSS, aguinaldo, colillas, liquidaciones</w:t>
            </w:r>
          </w:p>
        </w:tc>
        <w:tc>
          <w:tcPr>
            <w:tcW w:type="dxa" w:w="33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Precio por empleado/mes mas alto; es el corazon del ingreso</w:t>
            </w:r>
          </w:p>
        </w:tc>
      </w:tr>
      <w:tr>
        <w:tc>
          <w:tcPr>
            <w:tcW w:type="dxa" w:w="2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Add-ons</w:t>
            </w:r>
          </w:p>
        </w:tc>
        <w:tc>
          <w:tcPr>
            <w:tcW w:type="dxa" w:w="33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Autoservicio WhatsApp, analitica, reclutamiento</w:t>
            </w:r>
          </w:p>
        </w:tc>
        <w:tc>
          <w:tcPr>
            <w:tcW w:type="dxa" w:w="338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Modulos opcionales que aumentan el ticket promedio</w:t>
            </w:r>
          </w:p>
        </w:tc>
      </w:tr>
    </w:tbl>
    <w:p>
      <w:pPr>
        <w:spacing w:after="140" w:line="276"/>
      </w:pPr>
      <w:r>
        <w:rPr>
          <w:i/>
          <w:iCs/>
          <w:color w:val="595959"/>
          <w:sz w:val="20"/>
          <w:szCs w:val="20"/>
        </w:rPr>
        <w:t xml:space="preserve">Palancas: descuento por agrupar con Marcaje y POS (suite completa), y precio escalonado por rangos de empleados. Las cifras concretas deben fijarse tras un analisis de disposicion a pagar de la base actual.</w:t>
      </w:r>
    </w:p>
    <w:p>
      <w:pPr>
        <w:pStyle w:val="Heading1"/>
      </w:pPr>
      <w:r>
        <w:t xml:space="preserve">10. Metricas de exito</w:t>
      </w:r>
    </w:p>
    <w:p>
      <w:pPr>
        <w:pStyle w:val="ListParagraph"/>
        <w:numPr>
          <w:ilvl w:val="0"/>
          <w:numId w:val="2"/>
        </w:numPr>
        <w:spacing w:after="60" w:line="264"/>
      </w:pPr>
      <w:r>
        <w:t xml:space="preserve">Adopcion: % de clientes de Marcaje que activan Personas Base en los primeros 6 meses.</w:t>
      </w:r>
    </w:p>
    <w:p>
      <w:pPr>
        <w:pStyle w:val="ListParagraph"/>
        <w:numPr>
          <w:ilvl w:val="0"/>
          <w:numId w:val="2"/>
        </w:numPr>
        <w:spacing w:after="60" w:line="264"/>
      </w:pPr>
      <w:r>
        <w:t xml:space="preserve">Expansion: % de clientes de Base que suben a Nomina (net revenue retention).</w:t>
      </w:r>
    </w:p>
    <w:p>
      <w:pPr>
        <w:pStyle w:val="ListParagraph"/>
        <w:numPr>
          <w:ilvl w:val="0"/>
          <w:numId w:val="2"/>
        </w:numPr>
        <w:spacing w:after="60" w:line="264"/>
      </w:pPr>
      <w:r>
        <w:t xml:space="preserve">Ingreso: ingreso recurrente mensual (MRR) y ticket promedio por cliente de la suite.</w:t>
      </w:r>
    </w:p>
    <w:p>
      <w:pPr>
        <w:pStyle w:val="ListParagraph"/>
        <w:numPr>
          <w:ilvl w:val="0"/>
          <w:numId w:val="2"/>
        </w:numPr>
        <w:spacing w:after="60" w:line="264"/>
      </w:pPr>
      <w:r>
        <w:t xml:space="preserve">Retencion: caida de churn en cuentas que usan dos o mas productos de Centralia.</w:t>
      </w:r>
    </w:p>
    <w:p>
      <w:pPr>
        <w:pStyle w:val="ListParagraph"/>
        <w:numPr>
          <w:ilvl w:val="0"/>
          <w:numId w:val="2"/>
        </w:numPr>
        <w:spacing w:after="60" w:line="264"/>
      </w:pPr>
      <w:r>
        <w:t xml:space="preserve">Eficiencia: horas ahorradas por cliente al cerrar planilla (caso de exito comercial).</w:t>
      </w:r>
    </w:p>
    <w:p>
      <w:pPr>
        <w:pStyle w:val="Heading1"/>
      </w:pPr>
      <w:r>
        <w:t xml:space="preserve">11. Riesgos y mitigacion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Riesgo</w:t>
            </w:r>
          </w:p>
        </w:tc>
        <w:tc>
          <w:tcPr>
            <w:tcW w:type="dxa" w:w="5760"/>
            <w:tcBorders>
              <w:top w:val="single" w:color="C9D6E5" w:sz="1"/>
              <w:left w:val="single" w:color="C9D6E5" w:sz="1"/>
              <w:bottom w:val="single" w:color="C9D6E5" w:sz="1"/>
              <w:right w:val="single" w:color="C9D6E5" w:sz="1"/>
            </w:tcBorders>
            <w:shd w:fill="1F4E79" w:val="clear"/>
            <w:tcMar>
              <w:top w:type="dxa" w:w="80"/>
              <w:left w:type="dxa" w:w="120"/>
              <w:bottom w:type="dxa" w:w="80"/>
              <w:right w:type="dxa" w:w="120"/>
            </w:tcMar>
          </w:tcPr>
          <w:p>
            <w:pPr>
              <w:jc w:val="left"/>
            </w:pPr>
            <w:r>
              <w:rPr>
                <w:b/>
                <w:bCs/>
                <w:color w:val="FFFFFF"/>
                <w:sz w:val="20"/>
                <w:szCs w:val="20"/>
              </w:rPr>
              <w:t xml:space="preserve">Mitigacion</w:t>
            </w:r>
          </w:p>
        </w:tc>
      </w:tr>
      <w:tr>
        <w:tc>
          <w:tcPr>
            <w:tcW w:type="dxa" w:w="3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Cambios regulatorios (CCSS, Codigo de Trabajo)</w:t>
            </w:r>
          </w:p>
        </w:tc>
        <w:tc>
          <w:tcPr>
            <w:tcW w:type="dxa" w:w="5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Parametrizar porcentajes y reglas; asesoria laboral en mantenimiento continuo.</w:t>
            </w:r>
          </w:p>
        </w:tc>
      </w:tr>
      <w:tr>
        <w:tc>
          <w:tcPr>
            <w:tcW w:type="dxa" w:w="3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Responsabilidad por errores de planilla</w:t>
            </w:r>
          </w:p>
        </w:tc>
        <w:tc>
          <w:tcPr>
            <w:tcW w:type="dxa" w:w="5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Validacion con contador/abogado laboral, control de versiones de calculos y auditoria.</w:t>
            </w:r>
          </w:p>
        </w:tc>
      </w:tr>
      <w:tr>
        <w:tc>
          <w:tcPr>
            <w:tcW w:type="dxa" w:w="3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Complejidad de la Ola 2 (nomina)</w:t>
            </w:r>
          </w:p>
        </w:tc>
        <w:tc>
          <w:tcPr>
            <w:tcW w:type="dxa" w:w="5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Lanzar primero la Ola 1 para validar adopcion y financiar el desarrollo de nomina.</w:t>
            </w:r>
          </w:p>
        </w:tc>
      </w:tr>
      <w:tr>
        <w:tc>
          <w:tcPr>
            <w:tcW w:type="dxa" w:w="3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Competencia de software de planilla establecido</w:t>
            </w:r>
          </w:p>
        </w:tc>
        <w:tc>
          <w:tcPr>
            <w:tcW w:type="dxa" w:w="5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Apalancar la integracion con Marcaje y el precio de suite como diferenciador.</w:t>
            </w:r>
          </w:p>
        </w:tc>
      </w:tr>
      <w:tr>
        <w:tc>
          <w:tcPr>
            <w:tcW w:type="dxa" w:w="3600"/>
            <w:tcBorders>
              <w:top w:val="single" w:color="C9D6E5" w:sz="1"/>
              <w:left w:val="single" w:color="C9D6E5" w:sz="1"/>
              <w:bottom w:val="single" w:color="C9D6E5" w:sz="1"/>
              <w:right w:val="single" w:color="C9D6E5" w:sz="1"/>
            </w:tcBorders>
            <w:shd w:fill="EAF1F8" w:val="clear"/>
            <w:tcMar>
              <w:top w:type="dxa" w:w="80"/>
              <w:left w:type="dxa" w:w="120"/>
              <w:bottom w:type="dxa" w:w="80"/>
              <w:right w:type="dxa" w:w="120"/>
            </w:tcMar>
          </w:tcPr>
          <w:p>
            <w:pPr>
              <w:jc w:val="left"/>
            </w:pPr>
            <w:r>
              <w:rPr>
                <w:b/>
                <w:bCs/>
                <w:color w:val="000000"/>
                <w:sz w:val="20"/>
                <w:szCs w:val="20"/>
              </w:rPr>
              <w:t xml:space="preserve">Datos sensibles de empleados</w:t>
            </w:r>
          </w:p>
        </w:tc>
        <w:tc>
          <w:tcPr>
            <w:tcW w:type="dxa" w:w="5760"/>
            <w:tcBorders>
              <w:top w:val="single" w:color="C9D6E5" w:sz="1"/>
              <w:left w:val="single" w:color="C9D6E5" w:sz="1"/>
              <w:bottom w:val="single" w:color="C9D6E5" w:sz="1"/>
              <w:right w:val="single" w:color="C9D6E5" w:sz="1"/>
            </w:tcBorders>
            <w:shd w:fill="FFFFFF" w:val="clear"/>
            <w:tcMar>
              <w:top w:type="dxa" w:w="80"/>
              <w:left w:type="dxa" w:w="120"/>
              <w:bottom w:type="dxa" w:w="80"/>
              <w:right w:type="dxa" w:w="120"/>
            </w:tcMar>
          </w:tcPr>
          <w:p>
            <w:pPr>
              <w:jc w:val="left"/>
            </w:pPr>
            <w:r>
              <w:rPr>
                <w:b w:val="false"/>
                <w:bCs w:val="false"/>
                <w:color w:val="000000"/>
                <w:sz w:val="20"/>
                <w:szCs w:val="20"/>
              </w:rPr>
              <w:t xml:space="preserve">Cumplimiento de proteccion de datos, cifrado y control de accesos por rol.</w:t>
            </w:r>
          </w:p>
        </w:tc>
      </w:tr>
    </w:tbl>
    <w:p>
      <w:pPr>
        <w:pStyle w:val="Heading1"/>
      </w:pPr>
      <w:r>
        <w:t xml:space="preserve">12. Proximos pasos</w:t>
      </w:r>
    </w:p>
    <w:p>
      <w:pPr>
        <w:pStyle w:val="ListParagraph"/>
        <w:numPr>
          <w:ilvl w:val="0"/>
          <w:numId w:val="3"/>
        </w:numPr>
        <w:spacing w:after="60" w:line="264"/>
      </w:pPr>
      <w:r>
        <w:t xml:space="preserve">Validar con 5-10 clientes actuales de Marcaje el dolor de vacaciones y planilla, y la disposicion a pagar.</w:t>
      </w:r>
    </w:p>
    <w:p>
      <w:pPr>
        <w:pStyle w:val="ListParagraph"/>
        <w:numPr>
          <w:ilvl w:val="0"/>
          <w:numId w:val="3"/>
        </w:numPr>
        <w:spacing w:after="60" w:line="264"/>
      </w:pPr>
      <w:r>
        <w:t xml:space="preserve">Confirmar parametros legales vigentes con un asesor laboral costarricense (vacaciones, aguinaldo, CCSS, liquidaciones).</w:t>
      </w:r>
    </w:p>
    <w:p>
      <w:pPr>
        <w:pStyle w:val="ListParagraph"/>
        <w:numPr>
          <w:ilvl w:val="0"/>
          <w:numId w:val="3"/>
        </w:numPr>
        <w:spacing w:after="60" w:line="264"/>
      </w:pPr>
      <w:r>
        <w:t xml:space="preserve">Definir el alcance exacto del MVP (Ola 1) y su precio de entrada para la base instalada.</w:t>
      </w:r>
    </w:p>
    <w:p>
      <w:pPr>
        <w:pStyle w:val="ListParagraph"/>
        <w:numPr>
          <w:ilvl w:val="0"/>
          <w:numId w:val="3"/>
        </w:numPr>
        <w:spacing w:after="60" w:line="264"/>
      </w:pPr>
      <w:r>
        <w:t xml:space="preserve">Construir el MVP sobre los datos de Marcaje y pilotear con un grupo cerrado.</w:t>
      </w:r>
    </w:p>
    <w:p>
      <w:pPr>
        <w:pStyle w:val="ListParagraph"/>
        <w:numPr>
          <w:ilvl w:val="0"/>
          <w:numId w:val="3"/>
        </w:numPr>
        <w:spacing w:after="60" w:line="264"/>
      </w:pPr>
      <w:r>
        <w:t xml:space="preserve">Medir adopcion y ajustar antes de invertir en la Ola 2 (nomina).</w:t>
      </w:r>
    </w:p>
    <w:p>
      <w:pPr>
        <w:spacing w:before="300"/>
      </w:pPr>
      <w:r>
        <w:rPr>
          <w:i/>
          <w:iCs/>
          <w:color w:val="595959"/>
          <w:sz w:val="18"/>
          <w:szCs w:val="18"/>
        </w:rPr>
        <w:t xml:space="preserve">Documento elaborado como base de discusion interna. Las cifras regulatorias son referencias a junio de 2026 y deben confirmarse con asesoria legal antes de cualquier lanzamiento.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Confidencial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5" w:sz="4" w:space="4"/>
      </w:pBdr>
      <w:jc w:val="right"/>
    </w:pPr>
    <w:r>
      <w:rPr>
        <w:color w:val="595959"/>
        <w:sz w:val="16"/>
        <w:szCs w:val="16"/>
      </w:rPr>
      <w:t xml:space="preserve">Centralia - Propuesta de producto - Centralia Personas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producto - Centralia Personas</dc:title>
  <dc:creator>Centralia</dc:creator>
  <cp:lastModifiedBy>Un-named</cp:lastModifiedBy>
  <cp:revision>1</cp:revision>
  <dcterms:created xsi:type="dcterms:W3CDTF">2026-06-19T22:43:44.738Z</dcterms:created>
  <dcterms:modified xsi:type="dcterms:W3CDTF">2026-06-19T22:43:44.738Z</dcterms:modified>
</cp:coreProperties>
</file>

<file path=docProps/custom.xml><?xml version="1.0" encoding="utf-8"?>
<Properties xmlns="http://schemas.openxmlformats.org/officeDocument/2006/custom-properties" xmlns:vt="http://schemas.openxmlformats.org/officeDocument/2006/docPropsVTypes"/>
</file>