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FFA500"/>
          <w:sz w:val="80"/>
        </w:rPr>
        <w:t>GUIA DE MARCA</w:t>
      </w:r>
    </w:p>
    <w:p>
      <w:pPr>
        <w:jc w:val="center"/>
      </w:pPr>
      <w:r>
        <w:rPr>
          <w:b/>
          <w:color w:val="1A3A4D"/>
          <w:sz w:val="72"/>
        </w:rPr>
        <w:t>MakerConnect</w:t>
      </w:r>
    </w:p>
    <w:p>
      <w:pPr>
        <w:spacing w:after="1000"/>
        <w:jc w:val="center"/>
      </w:pPr>
      <w:r>
        <w:rPr>
          <w:color w:val="666666"/>
          <w:sz w:val="20"/>
        </w:rPr>
        <w:t>Versão 1.0 | Abril 2026</w:t>
      </w:r>
    </w:p>
    <w:p>
      <w:pPr>
        <w:pStyle w:val="Heading1"/>
      </w:pPr>
      <w:r>
        <w:rPr>
          <w:color w:val="1A3A4D"/>
        </w:rPr>
        <w:t>Índice</w:t>
      </w:r>
    </w:p>
    <w:p>
      <w:r>
        <w:t>1. Visão Geral da Marca</w:t>
      </w:r>
    </w:p>
    <w:p>
      <w:r>
        <w:t>2. Propostas de Logo</w:t>
      </w:r>
    </w:p>
    <w:p>
      <w:r>
        <w:t>3. Paleta de Cores</w:t>
      </w:r>
    </w:p>
    <w:p>
      <w:r>
        <w:t>4. Tipografia</w:t>
      </w:r>
    </w:p>
    <w:p>
      <w:r>
        <w:t>5. Variações de Logo</w:t>
      </w:r>
    </w:p>
    <w:p>
      <w:r>
        <w:t>6. Uso Incorreto</w:t>
      </w:r>
    </w:p>
    <w:p>
      <w:r>
        <w:t>7. Espaçamento e Proporções</w:t>
      </w:r>
    </w:p>
    <w:p>
      <w:r>
        <w:br w:type="page"/>
      </w:r>
    </w:p>
    <w:p>
      <w:pPr>
        <w:pStyle w:val="Heading1"/>
      </w:pPr>
      <w:r>
        <w:rPr>
          <w:color w:val="1A3A4D"/>
        </w:rPr>
        <w:t>1. Visão Geral da Marca</w:t>
      </w:r>
    </w:p>
    <w:p>
      <w:pPr>
        <w:pStyle w:val="Heading2"/>
      </w:pPr>
      <w:r>
        <w:rPr>
          <w:color w:val="FFA500"/>
        </w:rPr>
        <w:t>Identidade MakerConnect</w:t>
      </w:r>
    </w:p>
    <w:p>
      <w:r>
        <w:t>MakerConnect é uma plataforma de inovação que conecta makers, entusiastas de tecnologia e criadores de projetos. A marca representa o equilíbrio entre comunidade colaborativa e inovação tecnológica.</w:t>
      </w:r>
    </w:p>
    <w:p>
      <w:pPr>
        <w:pStyle w:val="Heading3"/>
      </w:pPr>
      <w:r>
        <w:t>Valores da Marca</w:t>
      </w:r>
    </w:p>
    <w:p>
      <w:pPr>
        <w:pStyle w:val="ListBullet"/>
      </w:pPr>
      <w:r>
        <w:t>Comunidade: Conectar makers ao redor do mundo</w:t>
      </w:r>
    </w:p>
    <w:p>
      <w:pPr>
        <w:pStyle w:val="ListBullet"/>
      </w:pPr>
      <w:r>
        <w:t>Inovação: Fomentar criatividade e desenvolvimento técnico</w:t>
      </w:r>
    </w:p>
    <w:p>
      <w:pPr>
        <w:pStyle w:val="ListBullet"/>
      </w:pPr>
      <w:r>
        <w:t>Clareza: Comunicação direta e honesta</w:t>
      </w:r>
    </w:p>
    <w:p>
      <w:pPr>
        <w:pStyle w:val="ListBullet"/>
      </w:pPr>
      <w:r>
        <w:t>Modernidade: Design contemporâneo e acessível</w:t>
      </w:r>
    </w:p>
    <w:p>
      <w:r>
        <w:br w:type="page"/>
      </w:r>
    </w:p>
    <w:p>
      <w:pPr>
        <w:pStyle w:val="Heading1"/>
      </w:pPr>
      <w:r>
        <w:rPr>
          <w:color w:val="1A3A4D"/>
        </w:rPr>
        <w:t>2. Propostas de Logo</w:t>
      </w:r>
    </w:p>
    <w:p>
      <w:pPr>
        <w:pStyle w:val="Heading2"/>
      </w:pPr>
      <w:r>
        <w:rPr>
          <w:color w:val="FFA500"/>
        </w:rPr>
        <w:t>PROPOSTA 1: NODE CONNECT</w:t>
      </w:r>
    </w:p>
    <w:p>
      <w:r>
        <w:rPr>
          <w:b/>
        </w:rPr>
        <w:t xml:space="preserve">Descrição: </w:t>
      </w:r>
      <w:r>
        <w:t>Um nó central conectado a múltiplos nós periféricos, representando a conexão entre makers em uma comunidade global.</w:t>
      </w:r>
    </w:p>
    <w:p>
      <w:r>
        <w:rPr>
          <w:b/>
        </w:rPr>
        <w:t xml:space="preserve">Características: </w:t>
      </w:r>
      <w:r>
        <w:t>Minimalista, escalável, reconhecível em qualquer tamanho, forte impacto visual</w:t>
      </w:r>
    </w:p>
    <w:p>
      <w:pPr>
        <w:pStyle w:val="Heading2"/>
      </w:pPr>
      <w:r>
        <w:rPr>
          <w:color w:val="FFA500"/>
        </w:rPr>
        <w:t>PROPOSTA 2: CIRCUIT COMMUNITY</w:t>
      </w:r>
    </w:p>
    <w:p>
      <w:r>
        <w:rPr>
          <w:b/>
        </w:rPr>
        <w:t xml:space="preserve">Descrição: </w:t>
      </w:r>
      <w:r>
        <w:t>Um circuito eletrônico com nós que irradiam energia, representando inovação + comunidade.</w:t>
      </w:r>
    </w:p>
    <w:p>
      <w:r>
        <w:rPr>
          <w:b/>
        </w:rPr>
        <w:t xml:space="preserve">Características: </w:t>
      </w:r>
      <w:r>
        <w:t>Moderna, diferenciada, maior profundidade conceitual, funciona bem em vários contextos</w:t>
      </w:r>
    </w:p>
    <w:p>
      <w:r>
        <w:rPr>
          <w:b/>
          <w:color w:val="FFA500"/>
          <w:sz w:val="28"/>
        </w:rPr>
        <w:t>⭐ RECOMENDAÇÃO: CIRCUIT COMMUNITY</w:t>
      </w:r>
    </w:p>
    <w:p>
      <w:r>
        <w:t>Por equilibrar perfeitamente conceito, diferenciação visual e versatilidade de uso.</w:t>
      </w:r>
    </w:p>
    <w:p>
      <w:r>
        <w:br w:type="page"/>
      </w:r>
    </w:p>
    <w:p>
      <w:pPr>
        <w:pStyle w:val="Heading1"/>
      </w:pPr>
      <w:r>
        <w:rPr>
          <w:color w:val="1A3A4D"/>
        </w:rPr>
        <w:t>3. Paleta de Cores</w:t>
      </w:r>
    </w:p>
    <w:p>
      <w:pPr>
        <w:pStyle w:val="Heading2"/>
      </w:pPr>
      <w:r>
        <w:rPr>
          <w:color w:val="FFA500"/>
        </w:rPr>
        <w:t>Cores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COR</w:t>
            </w:r>
          </w:p>
        </w:tc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VALORES</w:t>
            </w:r>
          </w:p>
        </w:tc>
        <w:tc>
          <w:tcPr>
            <w:tcW w:type="dxa" w:w="2160"/>
          </w:tcPr>
          <w:p>
            <w:r>
              <w:t>USO</w:t>
            </w:r>
          </w:p>
        </w:tc>
      </w:tr>
      <w:tr>
        <w:tc>
          <w:tcPr>
            <w:tcW w:type="dxa" w:w="2160"/>
          </w:tcPr>
          <w:p>
            <w:r>
              <w:t>LARANJA PRINCIPAL</w:t>
              <w:br/>
              <w:t>#FFA500</w:t>
            </w:r>
          </w:p>
        </w:tc>
        <w:tc>
          <w:tcPr>
            <w:tcW w:type="dxa" w:w="2160"/>
          </w:tcPr>
          <w:p>
            <w:r>
              <w:t>HEX: #FFA500</w:t>
            </w:r>
          </w:p>
        </w:tc>
        <w:tc>
          <w:tcPr>
            <w:tcW w:type="dxa" w:w="2160"/>
          </w:tcPr>
          <w:p>
            <w:r>
              <w:t>RGB: 255, 165, 0</w:t>
              <w:br/>
              <w:t>CMYK: 0%, 35%, 100%, 0%</w:t>
            </w:r>
          </w:p>
        </w:tc>
        <w:tc>
          <w:tcPr>
            <w:tcW w:type="dxa" w:w="2160"/>
          </w:tcPr>
          <w:p>
            <w:r>
              <w:t>Foco, destaque, CTAs</w:t>
            </w:r>
          </w:p>
        </w:tc>
      </w:tr>
      <w:tr>
        <w:tc>
          <w:tcPr>
            <w:tcW w:type="dxa" w:w="2160"/>
          </w:tcPr>
          <w:p>
            <w:r>
              <w:t>AZUL ESCURO</w:t>
              <w:br/>
              <w:t>#1A3A4D</w:t>
            </w:r>
          </w:p>
        </w:tc>
        <w:tc>
          <w:tcPr>
            <w:tcW w:type="dxa" w:w="2160"/>
          </w:tcPr>
          <w:p>
            <w:r>
              <w:t>HEX: #1A3A4D</w:t>
            </w:r>
          </w:p>
        </w:tc>
        <w:tc>
          <w:tcPr>
            <w:tcW w:type="dxa" w:w="2160"/>
          </w:tcPr>
          <w:p>
            <w:r>
              <w:t>RGB: 26, 58, 77</w:t>
              <w:br/>
              <w:t>CMYK: 66%, 25%, 0%, 70%</w:t>
            </w:r>
          </w:p>
        </w:tc>
        <w:tc>
          <w:tcPr>
            <w:tcW w:type="dxa" w:w="2160"/>
          </w:tcPr>
          <w:p>
            <w:r>
              <w:t>Confiança, base</w:t>
            </w:r>
          </w:p>
        </w:tc>
      </w:tr>
      <w:tr>
        <w:tc>
          <w:tcPr>
            <w:tcW w:type="dxa" w:w="2160"/>
          </w:tcPr>
          <w:p>
            <w:r>
              <w:t>LARANJA COMPLEMENTAR</w:t>
              <w:br/>
              <w:t>#FFB84D</w:t>
            </w:r>
          </w:p>
        </w:tc>
        <w:tc>
          <w:tcPr>
            <w:tcW w:type="dxa" w:w="2160"/>
          </w:tcPr>
          <w:p>
            <w:r>
              <w:t>HEX: #FFB84D</w:t>
            </w:r>
          </w:p>
        </w:tc>
        <w:tc>
          <w:tcPr>
            <w:tcW w:type="dxa" w:w="2160"/>
          </w:tcPr>
          <w:p>
            <w:r>
              <w:t>RGB: 255, 184, 77</w:t>
              <w:br/>
              <w:t>CMYK: 0%, 28%, 70%, 0%</w:t>
            </w:r>
          </w:p>
        </w:tc>
        <w:tc>
          <w:tcPr>
            <w:tcW w:type="dxa" w:w="2160"/>
          </w:tcPr>
          <w:p>
            <w:r>
              <w:t>Acentos, transições</w:t>
            </w:r>
          </w:p>
        </w:tc>
      </w:tr>
    </w:tbl>
    <w:p/>
    <w:p>
      <w:pPr>
        <w:pStyle w:val="Heading3"/>
      </w:pPr>
      <w:r>
        <w:t>Proporção de Uso</w:t>
      </w:r>
    </w:p>
    <w:p>
      <w:pPr>
        <w:pStyle w:val="ListBullet"/>
      </w:pPr>
      <w:r>
        <w:t>Laranja Principal: 60% - Cor dominante</w:t>
      </w:r>
    </w:p>
    <w:p>
      <w:pPr>
        <w:pStyle w:val="ListBullet"/>
      </w:pPr>
      <w:r>
        <w:t>Azul Escuro: 30% - Cor complementar</w:t>
      </w:r>
    </w:p>
    <w:p>
      <w:pPr>
        <w:pStyle w:val="ListBullet"/>
      </w:pPr>
      <w:r>
        <w:t>Laranja Complementar: 10% - Acentos</w:t>
      </w:r>
    </w:p>
    <w:p>
      <w:r>
        <w:br w:type="page"/>
      </w:r>
    </w:p>
    <w:p>
      <w:pPr>
        <w:pStyle w:val="Heading1"/>
      </w:pPr>
      <w:r>
        <w:rPr>
          <w:color w:val="1A3A4D"/>
        </w:rPr>
        <w:t>4. Tipografia</w:t>
      </w:r>
    </w:p>
    <w:p>
      <w:pPr>
        <w:pStyle w:val="Heading2"/>
      </w:pPr>
      <w:r>
        <w:rPr>
          <w:color w:val="FFA500"/>
        </w:rPr>
        <w:t>Fonte Principal</w:t>
      </w:r>
    </w:p>
    <w:p>
      <w:r>
        <w:t>Arial (ou equivalente sans-serif moderna)</w:t>
      </w:r>
    </w:p>
    <w:p>
      <w:pPr>
        <w:pStyle w:val="ListBullet"/>
      </w:pPr>
      <w:r>
        <w:t>Headings: Bold, 32px - 52px</w:t>
      </w:r>
    </w:p>
    <w:p>
      <w:pPr>
        <w:pStyle w:val="ListBullet"/>
      </w:pPr>
      <w:r>
        <w:t>Body: Regular, 12px - 16px</w:t>
      </w:r>
    </w:p>
    <w:p>
      <w:pPr>
        <w:pStyle w:val="ListBullet"/>
      </w:pPr>
      <w:r>
        <w:t>Labels: Bold, 11px - 14px</w:t>
      </w:r>
    </w:p>
    <w:p>
      <w:pPr>
        <w:pStyle w:val="Heading2"/>
      </w:pPr>
      <w:r>
        <w:rPr>
          <w:color w:val="FFA500"/>
        </w:rPr>
        <w:t>Combinações</w:t>
      </w:r>
    </w:p>
    <w:p>
      <w:r>
        <w:rPr>
          <w:b/>
        </w:rPr>
        <w:t xml:space="preserve">MakerConnect: </w:t>
      </w:r>
      <w:r>
        <w:t>Arial Bold em Laranja Principal ou Azul Escuro</w:t>
      </w:r>
    </w:p>
    <w:p>
      <w:r>
        <w:br w:type="page"/>
      </w:r>
    </w:p>
    <w:p>
      <w:pPr>
        <w:pStyle w:val="Heading1"/>
      </w:pPr>
      <w:r>
        <w:rPr>
          <w:color w:val="1A3A4D"/>
        </w:rPr>
        <w:t>5. Variações de Logo</w:t>
      </w:r>
    </w:p>
    <w:p>
      <w:pPr>
        <w:pStyle w:val="Heading2"/>
      </w:pPr>
      <w:r>
        <w:rPr>
          <w:color w:val="FFA500"/>
        </w:rPr>
        <w:t>5.1 Versão Horizontal</w:t>
      </w:r>
    </w:p>
    <w:p>
      <w:r>
        <w:t>Use para: Header, navbar, social media profile</w:t>
      </w:r>
    </w:p>
    <w:p>
      <w:pPr>
        <w:pStyle w:val="Heading2"/>
      </w:pPr>
      <w:r>
        <w:rPr>
          <w:color w:val="FFA500"/>
        </w:rPr>
        <w:t>5.2 Versão Quadrada</w:t>
      </w:r>
    </w:p>
    <w:p>
      <w:r>
        <w:t>Use para: Favicon, redes sociais, ícone de app</w:t>
      </w:r>
    </w:p>
    <w:p>
      <w:pPr>
        <w:pStyle w:val="Heading2"/>
      </w:pPr>
      <w:r>
        <w:rPr>
          <w:color w:val="FFA500"/>
        </w:rPr>
        <w:t>5.3 Favicon Simplificado</w:t>
      </w:r>
    </w:p>
    <w:p>
      <w:r>
        <w:t>Use para: Browser tab, favorites, bookmarks</w:t>
      </w:r>
    </w:p>
    <w:p>
      <w:pPr>
        <w:pStyle w:val="Heading2"/>
      </w:pPr>
      <w:r>
        <w:rPr>
          <w:color w:val="FFA500"/>
        </w:rPr>
        <w:t>5.4 Monocromática</w:t>
      </w:r>
    </w:p>
    <w:p>
      <w:r>
        <w:t>Use para: Documentos impressos, preto e branco</w:t>
      </w:r>
    </w:p>
    <w:p>
      <w:pPr>
        <w:pStyle w:val="Heading2"/>
      </w:pPr>
      <w:r>
        <w:rPr>
          <w:color w:val="FFA500"/>
        </w:rPr>
        <w:t>5.5 Versão Dark</w:t>
      </w:r>
    </w:p>
    <w:p>
      <w:r>
        <w:t>Use para: Dark mode, banners escuros, apresentações</w:t>
      </w:r>
    </w:p>
    <w:p>
      <w:r>
        <w:br w:type="page"/>
      </w:r>
    </w:p>
    <w:p>
      <w:pPr>
        <w:pStyle w:val="Heading1"/>
      </w:pPr>
      <w:r>
        <w:rPr>
          <w:color w:val="1A3A4D"/>
        </w:rPr>
        <w:t>6. Uso Incorreto</w:t>
      </w:r>
    </w:p>
    <w:p>
      <w:r>
        <w:t>Para manter a integridade da marca, NUNCA:</w:t>
      </w:r>
    </w:p>
    <w:p>
      <w:pPr>
        <w:pStyle w:val="ListBullet"/>
      </w:pPr>
      <w:r>
        <w:t>Altere as cores</w:t>
      </w:r>
    </w:p>
    <w:p>
      <w:pPr>
        <w:pStyle w:val="ListBullet"/>
      </w:pPr>
      <w:r>
        <w:t>Distorça ou redimensione desproporcionalmente</w:t>
      </w:r>
    </w:p>
    <w:p>
      <w:pPr>
        <w:pStyle w:val="ListBullet"/>
      </w:pPr>
      <w:r>
        <w:t>Adicione sombras, gradientes ou efeitos</w:t>
      </w:r>
    </w:p>
    <w:p>
      <w:pPr>
        <w:pStyle w:val="ListBullet"/>
      </w:pPr>
      <w:r>
        <w:t>Use em tamanho menor que 64x64px para logos quadradas</w:t>
      </w:r>
    </w:p>
    <w:p>
      <w:pPr>
        <w:pStyle w:val="ListBullet"/>
      </w:pPr>
      <w:r>
        <w:t>Modifique a geometria ou altere elementos</w:t>
      </w:r>
    </w:p>
    <w:p>
      <w:pPr>
        <w:pStyle w:val="ListBullet"/>
      </w:pPr>
      <w:r>
        <w:t>Use sem espaço mínimo ao redor</w:t>
      </w:r>
    </w:p>
    <w:p>
      <w:r>
        <w:br w:type="page"/>
      </w:r>
    </w:p>
    <w:p>
      <w:pPr>
        <w:pStyle w:val="Heading1"/>
      </w:pPr>
      <w:r>
        <w:rPr>
          <w:color w:val="1A3A4D"/>
        </w:rPr>
        <w:t>7. Espaçamento e Proporções</w:t>
      </w:r>
    </w:p>
    <w:p>
      <w:pPr>
        <w:pStyle w:val="Heading2"/>
      </w:pPr>
      <w:r>
        <w:rPr>
          <w:color w:val="FFA500"/>
        </w:rPr>
        <w:t>Espaço Mínimo</w:t>
      </w:r>
    </w:p>
    <w:p>
      <w:r>
        <w:t>Mantenha no mínimo 20% da altura da logo como espaço claro ao redor</w:t>
      </w:r>
    </w:p>
    <w:p>
      <w:pPr>
        <w:pStyle w:val="Heading3"/>
      </w:pPr>
      <w:r>
        <w:t>Tamanho Mínimo</w:t>
      </w:r>
    </w:p>
    <w:p>
      <w:pPr>
        <w:pStyle w:val="ListBullet"/>
      </w:pPr>
      <w:r>
        <w:t>Digital: 64x64px</w:t>
      </w:r>
    </w:p>
    <w:p>
      <w:pPr>
        <w:pStyle w:val="ListBullet"/>
      </w:pPr>
      <w:r>
        <w:t>Impresso: 15mm</w:t>
      </w:r>
    </w:p>
    <w:p>
      <w:pPr>
        <w:pStyle w:val="Heading3"/>
      </w:pPr>
      <w:r>
        <w:t>Proporções</w:t>
      </w:r>
    </w:p>
    <w:p>
      <w:pPr>
        <w:pStyle w:val="ListBullet"/>
      </w:pPr>
      <w:r>
        <w:t>Logo quadrada: 1:1</w:t>
      </w:r>
    </w:p>
    <w:p>
      <w:pPr>
        <w:pStyle w:val="ListBullet"/>
      </w:pPr>
      <w:r>
        <w:t>Logo horizontal: 3:1</w:t>
      </w:r>
    </w:p>
    <w:p>
      <w:pPr>
        <w:pStyle w:val="ListBullet"/>
      </w:pPr>
      <w:r>
        <w:t>Favicon: 1:1</w:t>
      </w:r>
    </w:p>
    <w:p>
      <w:r>
        <w:rPr>
          <w:color w:val="666666"/>
          <w:sz w:val="18"/>
        </w:rPr>
        <w:br/>
        <w:t>Todos os arquivos de logo estão em: /assets/logos/</w:t>
        <w:br/>
        <w:t>Formato: SVG (vetorial - escalável)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