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Задание «АНАЛИЗ ОДНОРОДНОСТИ ВЫБОРКИ</w:t>
      </w:r>
      <w:bookmarkStart w:id="0" w:name="_GoBack"/>
      <w:r/>
      <w:bookmarkEnd w:id="0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ind w:left="1275" w:firstLine="141"/>
        <w:jc w:val="both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выборочных данных найти решения задач статистического анализа 1 и 2: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8"/>
        <w:numPr>
          <w:ilvl w:val="0"/>
          <w:numId w:val="7"/>
        </w:numPr>
        <w:ind w:left="567" w:firstLine="567"/>
        <w:jc w:val="both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Определить </w:t>
      </w:r>
      <w:r>
        <w:rPr>
          <w:rFonts w:ascii="Times New Roman" w:hAnsi="Times New Roman" w:cs="Times New Roman"/>
          <w:sz w:val="28"/>
          <w:szCs w:val="28"/>
        </w:rPr>
        <w:t xml:space="preserve">относятся ли указанные варианты к одной выборочной совокупности;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8"/>
        <w:numPr>
          <w:ilvl w:val="0"/>
          <w:numId w:val="7"/>
        </w:numPr>
        <w:ind w:left="567" w:firstLine="567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Определить значимо ли отличаются </w:t>
      </w:r>
      <w:r>
        <w:rPr>
          <w:rFonts w:ascii="Times New Roman" w:hAnsi="Times New Roman" w:cs="Times New Roman"/>
          <w:sz w:val="28"/>
          <w:szCs w:val="28"/>
        </w:rPr>
        <w:t xml:space="preserve">выборочное среднее </w:t>
      </w:r>
      <w:r>
        <w:rPr>
          <w:rFonts w:ascii="Times New Roman" w:hAnsi="Times New Roman" w:cs="Times New Roman"/>
          <w:color w:val="000000"/>
          <w:position w:val="-12"/>
          <w:sz w:val="28"/>
          <w:szCs w:val="28"/>
          <w:vertAlign w:val="subscript"/>
        </w:rPr>
        <w:object w:dxaOrig="270" w:dyaOrig="39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0" o:spid="_x0000_s0" type="#_x0000_t75" style="width:21.75pt;height:32.25pt;mso-wrap-distance-left:0.00pt;mso-wrap-distance-top:0.00pt;mso-wrap-distance-right:0.00pt;mso-wrap-distance-bottom:0.00pt;rotation:0;" filled="f" stroked="f">
            <v:path textboxrect="0,0,0,0"/>
            <v:imagedata r:id="rId13" o:title=""/>
          </v:shape>
          <o:OLEObject DrawAspect="Content" r:id="rId14" ObjectID="_1525040" ProgID="Equation.3" ShapeID="_x0000_i0" Type="Embed"/>
        </w:object>
      </w:r>
      <w:r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position w:val="-12"/>
          <w:sz w:val="28"/>
          <w:szCs w:val="28"/>
          <w:vertAlign w:val="subscript"/>
        </w:rPr>
      </w:r>
      <w:r>
        <w:rPr>
          <w:rFonts w:ascii="Times New Roman" w:hAnsi="Times New Roman" w:cs="Times New Roman"/>
          <w:sz w:val="28"/>
          <w:szCs w:val="28"/>
        </w:rPr>
        <w:t xml:space="preserve">и генеральное среднее (математическое ожидание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color w:val="000000"/>
          <w:position w:val="-10"/>
          <w:sz w:val="28"/>
          <w:szCs w:val="28"/>
        </w:rPr>
        <w:object w:dxaOrig="270" w:dyaOrig="375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" o:spid="_x0000_s1" type="#_x0000_t75" style="width:26.25pt;height:36.00pt;mso-wrap-distance-left:0.00pt;mso-wrap-distance-top:0.00pt;mso-wrap-distance-right:0.00pt;mso-wrap-distance-bottom:0.00pt;rotation:0;" filled="f" stroked="f">
            <v:path textboxrect="0,0,0,0"/>
            <v:imagedata r:id="rId15" o:title=""/>
          </v:shape>
          <o:OLEObject DrawAspect="Content" r:id="rId16" ObjectID="_1525041" ProgID="Equation.3" ShapeID="_x0000_i1" Type="Embed"/>
        </w:object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numPr>
          <w:ilvl w:val="0"/>
          <w:numId w:val="7"/>
        </w:numPr>
        <w:ind w:left="567" w:firstLine="567"/>
        <w:jc w:val="both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Найти границы 68.3, 95 и 99 % доверительного интервала для среднего значения.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8"/>
        <w:rPr>
          <w:rFonts w:ascii="Times New Roman" w:hAnsi="Times New Roman" w:cs="Times New Roman"/>
          <w:b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</w:rPr>
        <w:t xml:space="preserve">Задача статистического </w:t>
      </w:r>
      <w:r>
        <w:rPr>
          <w:rFonts w:ascii="Times New Roman" w:hAnsi="Times New Roman" w:cs="Times New Roman"/>
          <w:b/>
          <w:color w:val="002060"/>
          <w:sz w:val="28"/>
          <w:szCs w:val="28"/>
        </w:rPr>
        <w:t xml:space="preserve">анализа № 1</w:t>
      </w:r>
      <w:r>
        <w:rPr>
          <w:rFonts w:ascii="Times New Roman" w:hAnsi="Times New Roman" w:cs="Times New Roman"/>
          <w:b/>
          <w:color w:val="002060"/>
          <w:sz w:val="28"/>
          <w:szCs w:val="28"/>
        </w:rPr>
      </w:r>
      <w:r>
        <w:rPr>
          <w:rFonts w:ascii="Times New Roman" w:hAnsi="Times New Roman" w:cs="Times New Roman"/>
          <w:b/>
          <w:color w:val="002060"/>
          <w:sz w:val="28"/>
          <w:szCs w:val="28"/>
        </w:rPr>
      </w:r>
    </w:p>
    <w:p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относится ли определенная варианта к заданной совокупности.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line="276" w:lineRule="auto"/>
        <w:rPr>
          <w:rFonts w:ascii="Times New Roman" w:hAnsi="Times New Roman" w:cs="Times New Roman"/>
          <w:b/>
          <w:i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2060"/>
          <w:sz w:val="28"/>
          <w:szCs w:val="28"/>
        </w:rPr>
        <w:t xml:space="preserve">Решение задачи</w:t>
      </w:r>
      <w:r>
        <w:rPr>
          <w:rFonts w:ascii="Times New Roman" w:hAnsi="Times New Roman" w:cs="Times New Roman"/>
          <w:b/>
          <w:i/>
          <w:color w:val="002060"/>
          <w:sz w:val="28"/>
          <w:szCs w:val="28"/>
        </w:rPr>
      </w:r>
      <w:r>
        <w:rPr>
          <w:rFonts w:ascii="Times New Roman" w:hAnsi="Times New Roman" w:cs="Times New Roman"/>
          <w:b/>
          <w:i/>
          <w:color w:val="002060"/>
          <w:sz w:val="28"/>
          <w:szCs w:val="28"/>
        </w:rPr>
      </w:r>
    </w:p>
    <w:p>
      <w:pPr>
        <w:ind w:firstLine="708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распределение </w:t>
      </w:r>
      <w:r>
        <w:rPr>
          <w:rFonts w:ascii="Times New Roman" w:hAnsi="Times New Roman" w:cs="Times New Roman"/>
          <w:sz w:val="28"/>
          <w:szCs w:val="28"/>
        </w:rPr>
        <w:t xml:space="preserve">выбороч</w:t>
      </w:r>
      <w:r>
        <w:rPr>
          <w:rFonts w:ascii="Times New Roman" w:hAnsi="Times New Roman" w:cs="Times New Roman"/>
          <w:sz w:val="28"/>
          <w:szCs w:val="28"/>
        </w:rPr>
        <w:t xml:space="preserve">ной совокупности нормальное, </w:t>
      </w:r>
      <w:r>
        <w:rPr>
          <w:rFonts w:ascii="Times New Roman" w:hAnsi="Times New Roman" w:cs="Times New Roman"/>
          <w:sz w:val="28"/>
          <w:szCs w:val="28"/>
        </w:rPr>
        <w:t xml:space="preserve">то достаточно проверить правило «трех сигм», согласно которому в пределах (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х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 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± 3σ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) находится 99.7% вариант. </w:t>
      </w:r>
      <w:r>
        <w:rPr>
          <w:rFonts w:ascii="Times New Roman" w:hAnsi="Times New Roman" w:cs="Times New Roman"/>
          <w:sz w:val="28"/>
          <w:szCs w:val="28"/>
        </w:rPr>
        <w:t xml:space="preserve">Если варианта попадает в интервал (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х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 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 3σ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х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 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+3σ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), то она принадлежит данной выборке.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spacing w:line="276" w:lineRule="auto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числе элементов выборки </w:t>
      </w:r>
      <w:r>
        <w:rPr>
          <w:rFonts w:ascii="Times New Roman" w:hAnsi="Times New Roman" w:cs="Times New Roman" w:eastAsiaTheme="minorEastAsia"/>
          <w:b/>
          <w:i/>
          <w:sz w:val="28"/>
          <w:szCs w:val="28"/>
        </w:rPr>
        <w:t xml:space="preserve">п </w:t>
      </w:r>
      <w:r>
        <w:rPr>
          <w:rFonts w:ascii="Times New Roman" w:hAnsi="Times New Roman" w:cs="Times New Roman" w:eastAsiaTheme="minorEastAsia"/>
          <w:b/>
          <w:i/>
          <w:sz w:val="28"/>
          <w:szCs w:val="28"/>
        </w:rPr>
        <w:t xml:space="preserve">&lt; 30</w:t>
      </w:r>
      <w:r>
        <w:rPr>
          <w:rFonts w:ascii="Times New Roman" w:hAnsi="Times New Roman" w:cs="Times New Roman" w:eastAsiaTheme="minorEastAsia"/>
          <w:b/>
          <w:i/>
          <w:sz w:val="28"/>
          <w:szCs w:val="28"/>
        </w:rPr>
        <w:t xml:space="preserve">,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рекомендуется определить границы доверительного интервала:</w:t>
      </w:r>
      <w:r>
        <w:rPr>
          <w:rFonts w:ascii="Times New Roman" w:hAnsi="Times New Roman" w:cs="Times New Roman" w:eastAsiaTheme="minorEastAsia"/>
          <w:sz w:val="28"/>
          <w:szCs w:val="28"/>
        </w:rPr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>
      <w:pPr>
        <w:ind w:firstLine="709"/>
        <w:jc w:val="both"/>
        <w:spacing w:after="0" w:line="276" w:lineRule="auto"/>
        <w:rPr>
          <w:rFonts w:ascii="Times New Roman" w:hAnsi="Times New Roman" w:cs="Times New Roman" w:eastAsiaTheme="minorEastAsia"/>
          <w:sz w:val="28"/>
          <w:szCs w:val="28"/>
        </w:rPr>
      </w:pPr>
      <w:r/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х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в</m:t>
                  </m:r>
                </m:sub>
              </m:sSub>
            </m:e>
          </m:ba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- 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t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γ</m:t>
                  </m:r>
                </m:sub>
              </m:sSub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rPr/>
                <m:t>s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 w:eastAsia="Cambria Math" w:cs="Cambria Math"/>
                    </w:rPr>
                    <m:rPr/>
                    <m:t/>
                  </m:r>
                </m:deg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n</m:t>
                  </m:r>
                </m:e>
              </m:rad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&lt;a&lt; </m:t>
          </m:r>
          <m:bar>
            <m:barPr>
              <m:pos m:val="top"/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x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в</m:t>
                  </m:r>
                </m:sub>
              </m:sSub>
            </m:e>
          </m:ba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+ 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t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  <w:lang w:val="en-US"/>
                    </w:rPr>
                    <m:rPr/>
                    <m:t>γ</m:t>
                  </m:r>
                </m:sub>
              </m:sSub>
              <m:r>
                <w:rPr>
                  <w:rFonts w:ascii="Cambria Math" w:hAnsi="Cambria Math" w:cs="Times New Roman" w:eastAsiaTheme="minorEastAsia"/>
                  <w:sz w:val="28"/>
                  <w:szCs w:val="28"/>
                  <w:lang w:val="en-US"/>
                </w:rPr>
                <m:rPr/>
                <m:t>s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 w:cs="Times New Roman" w:eastAsiaTheme="minorEastAsia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 w:eastAsia="Cambria Math" w:cs="Cambria Math"/>
                    </w:rPr>
                    <m:rPr/>
                    <m:t/>
                  </m:r>
                </m:deg>
                <m:e>
                  <m:r>
                    <w:rPr>
                      <w:rFonts w:ascii="Cambria Math" w:hAnsi="Cambria Math" w:cs="Times New Roman" w:eastAsiaTheme="minorEastAsia"/>
                      <w:sz w:val="28"/>
                      <w:szCs w:val="28"/>
                    </w:rPr>
                    <m:rPr/>
                    <m:t>n</m:t>
                  </m:r>
                </m:e>
              </m:rad>
            </m:den>
          </m:f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,                     (*</m:t>
          </m:r>
          <m:r>
            <w:rPr>
              <w:rFonts w:ascii="Cambria Math" w:hAnsi="Cambria Math" w:cs="Times New Roman" w:eastAsiaTheme="minorEastAsia"/>
              <w:sz w:val="28"/>
              <w:szCs w:val="28"/>
            </w:rPr>
            <m:rPr/>
            <m:t>)</m:t>
          </m:r>
        </m:oMath>
      </m:oMathPara>
      <w:r>
        <w:rPr>
          <w:rFonts w:ascii="Times New Roman" w:hAnsi="Times New Roman" w:cs="Times New Roman" w:eastAsiaTheme="minorEastAsia"/>
          <w:sz w:val="28"/>
          <w:szCs w:val="28"/>
        </w:rPr>
      </w:r>
      <w:r>
        <w:rPr>
          <w:rFonts w:ascii="Times New Roman" w:hAnsi="Times New Roman" w:cs="Times New Roman" w:eastAsiaTheme="minorEastAsia"/>
          <w:sz w:val="28"/>
          <w:szCs w:val="28"/>
        </w:rPr>
      </w:r>
    </w:p>
    <w:p>
      <w:pPr>
        <w:jc w:val="both"/>
        <w:spacing w:after="0" w:line="276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</w:rPr>
        <w:t xml:space="preserve">значение </w:t>
      </w:r>
      <m:oMath>
        <m:sSub>
          <m:sSubPr>
            <m:ctrlPr>
              <w:rPr>
                <w:rFonts w:ascii="Cambria Math" w:hAnsi="Cambria Math" w:cs="Times New Roman" w:eastAsiaTheme="minorEastAsia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t</m:t>
            </m:r>
          </m:e>
          <m:sub>
            <m:r>
              <w:rPr>
                <w:rFonts w:ascii="Cambria Math" w:hAnsi="Cambria Math" w:cs="Times New Roman" w:eastAsiaTheme="minorEastAsia"/>
                <w:sz w:val="28"/>
                <w:szCs w:val="28"/>
                <w:lang w:val="en-US"/>
              </w:rPr>
              <m:rPr/>
              <m:t>γ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находится</w:t>
      </w:r>
      <w:r>
        <w:rPr>
          <w:rFonts w:ascii="Times New Roman" w:hAnsi="Times New Roman" w:cs="Times New Roman"/>
          <w:sz w:val="28"/>
          <w:szCs w:val="28"/>
        </w:rPr>
        <w:t xml:space="preserve"> из таблиц значений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t 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=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 t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(</w:t>
      </w:r>
      <m:oMath>
        <m:r>
          <w:rPr>
            <w:rFonts w:ascii="Cambria Math" w:hAnsi="Cambria Math" w:cs="Times New Roman" w:eastAsiaTheme="minorEastAsia"/>
            <w:sz w:val="28"/>
            <w:szCs w:val="28"/>
          </w:rPr>
          <m:rPr>
            <m:sty m:val="bi"/>
          </m:rPr>
          <m:t>γ</m:t>
        </m:r>
      </m:oMath>
      <w:r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n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).</w:t>
      </w:r>
      <w:r>
        <w:rPr>
          <w:rFonts w:ascii="Times New Roman" w:hAnsi="Times New Roman" w:cs="Times New Roman"/>
          <w:b/>
          <w:i/>
          <w:sz w:val="28"/>
          <w:szCs w:val="28"/>
        </w:rPr>
      </w:r>
      <w:r>
        <w:rPr>
          <w:rFonts w:ascii="Times New Roman" w:hAnsi="Times New Roman" w:cs="Times New Roman"/>
          <w:b/>
          <w:i/>
          <w:sz w:val="28"/>
          <w:szCs w:val="28"/>
        </w:rPr>
      </w:r>
    </w:p>
    <w:p>
      <w:pPr>
        <w:rPr>
          <w:rFonts w:ascii="Times New Roman" w:hAnsi="Times New Roman" w:cs="Times New Roman"/>
          <w:b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</w:rPr>
      </w:r>
      <w:r>
        <w:rPr>
          <w:rFonts w:ascii="Times New Roman" w:hAnsi="Times New Roman" w:cs="Times New Roman"/>
          <w:b/>
          <w:color w:val="002060"/>
          <w:sz w:val="28"/>
          <w:szCs w:val="28"/>
        </w:rPr>
      </w:r>
      <w:r>
        <w:rPr>
          <w:rFonts w:ascii="Times New Roman" w:hAnsi="Times New Roman" w:cs="Times New Roman"/>
          <w:b/>
          <w:color w:val="002060"/>
          <w:sz w:val="28"/>
          <w:szCs w:val="28"/>
        </w:rPr>
      </w:r>
    </w:p>
    <w:p>
      <w:pPr>
        <w:ind w:firstLine="708"/>
        <w:spacing w:line="240" w:lineRule="auto"/>
        <w:rPr>
          <w:rFonts w:ascii="Times New Roman" w:hAnsi="Times New Roman" w:cs="Times New Roman"/>
          <w:b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</w:rPr>
        <w:t xml:space="preserve">Задача статистического анализа № 2</w:t>
      </w:r>
      <w:r>
        <w:rPr>
          <w:rFonts w:ascii="Times New Roman" w:hAnsi="Times New Roman" w:cs="Times New Roman"/>
          <w:b/>
          <w:color w:val="002060"/>
          <w:sz w:val="28"/>
          <w:szCs w:val="28"/>
        </w:rPr>
      </w:r>
      <w:r>
        <w:rPr>
          <w:rFonts w:ascii="Times New Roman" w:hAnsi="Times New Roman" w:cs="Times New Roman"/>
          <w:b/>
          <w:color w:val="002060"/>
          <w:sz w:val="28"/>
          <w:szCs w:val="28"/>
        </w:rPr>
      </w:r>
    </w:p>
    <w:p>
      <w:pPr>
        <w:ind w:firstLine="708"/>
        <w:spacing w:line="240" w:lineRule="auto"/>
        <w:rPr>
          <w:rFonts w:ascii="Times New Roman" w:hAnsi="Times New Roman" w:cs="Times New Roman"/>
          <w:color w:val="00206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доверительных интервалов для среднего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2060"/>
          <w:sz w:val="28"/>
          <w:szCs w:val="28"/>
        </w:rPr>
      </w:r>
      <w:r>
        <w:rPr>
          <w:rFonts w:ascii="Times New Roman" w:hAnsi="Times New Roman" w:cs="Times New Roman"/>
          <w:color w:val="002060"/>
          <w:sz w:val="28"/>
          <w:szCs w:val="28"/>
        </w:rPr>
      </w:r>
    </w:p>
    <w:p>
      <w:pPr>
        <w:ind w:firstLine="708"/>
        <w:spacing w:line="240" w:lineRule="auto"/>
        <w:rPr>
          <w:rFonts w:ascii="Times New Roman" w:hAnsi="Times New Roman" w:cs="Times New Roman"/>
          <w:b/>
          <w:i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2060"/>
          <w:sz w:val="28"/>
          <w:szCs w:val="28"/>
        </w:rPr>
        <w:t xml:space="preserve">Решение задачи</w:t>
      </w:r>
      <w:r>
        <w:rPr>
          <w:rFonts w:ascii="Times New Roman" w:hAnsi="Times New Roman" w:cs="Times New Roman"/>
          <w:b/>
          <w:i/>
          <w:color w:val="002060"/>
          <w:sz w:val="28"/>
          <w:szCs w:val="28"/>
        </w:rPr>
      </w:r>
      <w:r>
        <w:rPr>
          <w:rFonts w:ascii="Times New Roman" w:hAnsi="Times New Roman" w:cs="Times New Roman"/>
          <w:b/>
          <w:i/>
          <w:color w:val="002060"/>
          <w:sz w:val="28"/>
          <w:szCs w:val="28"/>
        </w:rPr>
      </w:r>
    </w:p>
    <w:p>
      <w:pPr>
        <w:ind w:firstLine="708"/>
        <w:jc w:val="both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Сравнивают выборочное среднее </w:t>
      </w:r>
      <w:r>
        <w:rPr>
          <w:rFonts w:ascii="Times New Roman" w:hAnsi="Times New Roman" w:cs="Times New Roman"/>
          <w:color w:val="000000"/>
          <w:position w:val="-12"/>
          <w:sz w:val="28"/>
          <w:szCs w:val="28"/>
          <w:vertAlign w:val="subscript"/>
        </w:rPr>
        <w:object w:dxaOrig="279" w:dyaOrig="40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" o:spid="_x0000_s2" type="#_x0000_t75" style="width:21.75pt;height:32.25pt;mso-wrap-distance-left:0.00pt;mso-wrap-distance-top:0.00pt;mso-wrap-distance-right:0.00pt;mso-wrap-distance-bottom:0.00pt;" filled="f" stroked="f">
            <v:path textboxrect="0,0,0,0"/>
            <v:imagedata r:id="rId13" o:title=""/>
          </v:shape>
          <o:OLEObject DrawAspect="Content" r:id="rId14" ObjectID="_1525042" ProgID="Equation.3" ShapeID="_x0000_i2" Type="Embed"/>
        </w:object>
      </w:r>
      <w:r>
        <w:rPr>
          <w:rFonts w:ascii="Times New Roman" w:hAnsi="Times New Roman" w:cs="Times New Roman"/>
          <w:sz w:val="28"/>
          <w:szCs w:val="28"/>
        </w:rPr>
        <w:t xml:space="preserve">и генеральное среднее (математическое ожидание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color w:val="000000"/>
          <w:position w:val="-10"/>
          <w:sz w:val="28"/>
          <w:szCs w:val="28"/>
        </w:rPr>
        <w:object w:dxaOrig="279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3" o:spid="_x0000_s3" type="#_x0000_t75" style="width:30.75pt;height:31.50pt;mso-wrap-distance-left:0.00pt;mso-wrap-distance-top:0.00pt;mso-wrap-distance-right:0.00pt;mso-wrap-distance-bottom:0.00pt;" filled="f" stroked="f">
            <v:path textboxrect="0,0,0,0"/>
            <v:imagedata r:id="rId17" o:title=""/>
          </v:shape>
          <o:OLEObject DrawAspect="Content" r:id="rId18" ObjectID="_1525043" ProgID="Equation.3" ShapeID="_x0000_i3" Type="Embed"/>
        </w:objec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Необходимо определить значимо ли отличаются </w:t>
      </w:r>
      <w:r>
        <w:rPr>
          <w:rFonts w:ascii="Times New Roman" w:hAnsi="Times New Roman" w:cs="Times New Roman"/>
          <w:color w:val="000000"/>
          <w:position w:val="-12"/>
          <w:sz w:val="28"/>
          <w:szCs w:val="28"/>
          <w:vertAlign w:val="subscript"/>
        </w:rPr>
        <w:object w:dxaOrig="279" w:dyaOrig="40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4" o:spid="_x0000_s4" type="#_x0000_t75" style="width:23.25pt;height:35.25pt;mso-wrap-distance-left:0.00pt;mso-wrap-distance-top:0.00pt;mso-wrap-distance-right:0.00pt;mso-wrap-distance-bottom:0.00pt;" filled="f" stroked="f">
            <v:path textboxrect="0,0,0,0"/>
            <v:imagedata r:id="rId19" o:title=""/>
          </v:shape>
          <o:OLEObject DrawAspect="Content" r:id="rId20" ObjectID="_1525044" ProgID="Equation.3" ShapeID="_x0000_i4" Type="Embed"/>
        </w:objec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/>
          <w:position w:val="-10"/>
          <w:sz w:val="28"/>
          <w:szCs w:val="28"/>
        </w:rPr>
        <w:object w:dxaOrig="279" w:dyaOrig="38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5" o:spid="_x0000_s5" type="#_x0000_t75" style="width:26.25pt;height:36.00pt;mso-wrap-distance-left:0.00pt;mso-wrap-distance-top:0.00pt;mso-wrap-distance-right:0.00pt;mso-wrap-distance-bottom:0.00pt;" filled="f" stroked="f">
            <v:path textboxrect="0,0,0,0"/>
            <v:imagedata r:id="rId15" o:title=""/>
          </v:shape>
          <o:OLEObject DrawAspect="Content" r:id="rId16" ObjectID="_1525045" ProgID="Equation.3" ShapeID="_x0000_i5" Type="Embed"/>
        </w:objec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ind w:firstLine="708"/>
        <w:jc w:val="both"/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Оценка </w:t>
      </w:r>
      <w:r>
        <w:rPr>
          <w:rFonts w:ascii="Times New Roman" w:hAnsi="Times New Roman" w:cs="Times New Roman"/>
          <w:color w:val="000000"/>
          <w:position w:val="-12"/>
          <w:sz w:val="28"/>
          <w:szCs w:val="28"/>
        </w:rPr>
        <w:object w:dxaOrig="279" w:dyaOrig="40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6" o:spid="_x0000_s6" type="#_x0000_t75" style="width:21.75pt;height:32.25pt;mso-wrap-distance-left:0.00pt;mso-wrap-distance-top:0.00pt;mso-wrap-distance-right:0.00pt;mso-wrap-distance-bottom:0.00pt;" filled="f" stroked="f">
            <v:path textboxrect="0,0,0,0"/>
            <v:imagedata r:id="rId21" o:title=""/>
          </v:shape>
          <o:OLEObject DrawAspect="Content" r:id="rId22" ObjectID="_1525046" ProgID="Equation.3" ShapeID="_x0000_i6" Type="Embed"/>
        </w:objec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 каждой отдельной выборке есть случайная величина.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 увеличении числа выборок распределение оценок будет принимать характер нормального распределения.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ind w:firstLine="708"/>
        <w:jc w:val="bot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Тогда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68.3% всех выборочных средних находится в пределах Δ = (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х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 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± 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σ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), где Δ – предельная ошибка выборки.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Δ = (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х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 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± 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σ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– это </w:t>
      </w:r>
      <w:r>
        <w:rPr>
          <w:rFonts w:ascii="Times New Roman" w:hAnsi="Times New Roman" w:cs="Times New Roman"/>
          <w:sz w:val="28"/>
          <w:szCs w:val="28"/>
        </w:rPr>
        <w:t xml:space="preserve">68.3% доверительный интервал.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доверительной вероятностью </w:t>
      </w:r>
      <w:r>
        <w:rPr>
          <w:rFonts w:ascii="Times New Roman" w:hAnsi="Times New Roman" w:cs="Times New Roman"/>
          <w:position w:val="-10"/>
          <w:sz w:val="28"/>
          <w:szCs w:val="28"/>
        </w:rPr>
        <w:object w:dxaOrig="200" w:dyaOrig="279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7" o:spid="_x0000_s7" type="#_x0000_t75" style="width:16.50pt;height:22.50pt;mso-wrap-distance-left:0.00pt;mso-wrap-distance-top:0.00pt;mso-wrap-distance-right:0.00pt;mso-wrap-distance-bottom:0.00pt;" filled="f" stroked="f">
            <v:path textboxrect="0,0,0,0"/>
            <v:imagedata r:id="rId23" o:title=""/>
          </v:shape>
          <o:OLEObject DrawAspect="Content" r:id="rId24" ObjectID="_1525047" ProgID="Equation.3" ShapeID="_x0000_i7" Type="Embed"/>
        </w:object>
      </w:r>
      <w:r>
        <w:rPr>
          <w:rFonts w:ascii="Times New Roman" w:hAnsi="Times New Roman" w:cs="Times New Roman"/>
          <w:sz w:val="28"/>
          <w:szCs w:val="28"/>
        </w:rPr>
        <w:t xml:space="preserve">= 0.683 выборочные средние отличаются от генеральной средней не более, чем на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± 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σ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Уровень значимости </w:t>
      </w:r>
      <w:r>
        <w:rPr>
          <w:rFonts w:ascii="Times New Roman" w:hAnsi="Times New Roman" w:cs="Times New Roman"/>
          <w:sz w:val="28"/>
          <w:szCs w:val="28"/>
        </w:rPr>
        <w:t xml:space="preserve">α = 1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0.683 = 0.317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исследования выборки объема </w:t>
      </w:r>
      <w:r>
        <w:rPr>
          <w:rFonts w:ascii="Times New Roman" w:hAnsi="Times New Roman" w:cs="Times New Roman" w:eastAsiaTheme="minorEastAsia"/>
          <w:b/>
          <w:i/>
          <w:sz w:val="28"/>
          <w:szCs w:val="28"/>
        </w:rPr>
        <w:t xml:space="preserve">п &gt;</w:t>
      </w:r>
      <w:r>
        <w:rPr>
          <w:rFonts w:ascii="Times New Roman" w:hAnsi="Times New Roman" w:cs="Times New Roman" w:eastAsiaTheme="minorEastAsia"/>
          <w:b/>
          <w:i/>
          <w:sz w:val="28"/>
          <w:szCs w:val="28"/>
        </w:rPr>
        <w:t xml:space="preserve"> 30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и</w:t>
      </w:r>
      <w:r>
        <w:rPr>
          <w:rFonts w:ascii="Times New Roman" w:hAnsi="Times New Roman" w:cs="Times New Roman" w:eastAsiaTheme="minorEastAsia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position w:val="-10"/>
          <w:sz w:val="28"/>
          <w:szCs w:val="28"/>
        </w:rPr>
        <w:object w:dxaOrig="200" w:dyaOrig="279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8" o:spid="_x0000_s8" type="#_x0000_t75" style="width:18.00pt;height:23.25pt;mso-wrap-distance-left:0.00pt;mso-wrap-distance-top:0.00pt;mso-wrap-distance-right:0.00pt;mso-wrap-distance-bottom:0.00pt;" filled="f" stroked="f">
            <v:path textboxrect="0,0,0,0"/>
            <v:imagedata r:id="rId25" o:title=""/>
          </v:shape>
          <o:OLEObject DrawAspect="Content" r:id="rId26" ObjectID="_1525048" ProgID="Equation.3" ShapeID="_x0000_i8" Type="Embed"/>
        </w:object>
      </w:r>
      <w:r>
        <w:rPr>
          <w:rFonts w:ascii="Times New Roman" w:hAnsi="Times New Roman" w:cs="Times New Roman"/>
          <w:sz w:val="28"/>
          <w:szCs w:val="28"/>
        </w:rPr>
        <w:t xml:space="preserve">= 0.95 соответствующий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доверительный интервал Δ = (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х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 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± 2σ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567"/>
        <w:jc w:val="bot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position w:val="-10"/>
          <w:sz w:val="28"/>
          <w:szCs w:val="28"/>
        </w:rPr>
        <w:object w:dxaOrig="195" w:dyaOrig="27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9" o:spid="_x0000_s9" type="#_x0000_t75" style="width:16.50pt;height:21.75pt;mso-wrap-distance-left:0.00pt;mso-wrap-distance-top:0.00pt;mso-wrap-distance-right:0.00pt;mso-wrap-distance-bottom:0.00pt;" filled="f" stroked="f">
            <v:path textboxrect="0,0,0,0"/>
            <v:imagedata r:id="rId27" o:title=""/>
          </v:shape>
          <o:OLEObject DrawAspect="Content" r:id="rId28" ObjectID="_1525049" ProgID="Equation.3" ShapeID="_x0000_i9" Type="Embed"/>
        </w:object>
      </w:r>
      <w:r>
        <w:rPr>
          <w:rFonts w:ascii="Times New Roman" w:hAnsi="Times New Roman" w:cs="Times New Roman"/>
          <w:sz w:val="28"/>
          <w:szCs w:val="28"/>
        </w:rPr>
        <w:t xml:space="preserve">= 0.99 доверительный интервал Δ = (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х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 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± 3σ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Более точное определение границ доверительного интервала по формуле (*).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jc w:val="bot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MS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Excel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вычисление границ доверительного интервала с помощью функции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ДОВЕРИТ</w:t>
      </w:r>
      <w:r>
        <w:rPr>
          <w:rFonts w:ascii="Times New Roman" w:hAnsi="Times New Roman" w:cs="Times New Roman"/>
          <w:sz w:val="28"/>
          <w:szCs w:val="28"/>
        </w:rPr>
        <w:t xml:space="preserve"> или процедуры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Описательная статистика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numPr>
          <w:ilvl w:val="0"/>
          <w:numId w:val="2"/>
        </w:numPr>
        <w:ind w:left="720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Мастер функции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f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 xml:space="preserve">x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 </w:t>
      </w:r>
      <w:r>
        <w:rPr>
          <w:rFonts w:ascii="Symbol" w:hAnsi="Symbol" w:eastAsia="Symbol" w:cs="Symbol"/>
          <w:b/>
          <w:i/>
          <w:sz w:val="28"/>
          <w:szCs w:val="28"/>
        </w:rPr>
        <w:t xml:space="preserve">®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 статистические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 </w:t>
      </w:r>
      <w:r>
        <w:rPr>
          <w:rFonts w:ascii="Symbol" w:hAnsi="Symbol" w:eastAsia="Symbol" w:cs="Symbol"/>
          <w:b/>
          <w:i/>
          <w:sz w:val="28"/>
          <w:szCs w:val="28"/>
        </w:rPr>
        <w:t xml:space="preserve">®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Symbol" w:hAnsi="Symbol" w:eastAsia="Symbol" w:cs="Symbol"/>
          <w:b/>
          <w:i/>
          <w:sz w:val="28"/>
          <w:szCs w:val="28"/>
        </w:rPr>
        <w:t xml:space="preserve">®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 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ДОВЕРИТ(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альфа;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станд_откл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; размер)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ind w:left="0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ДОВЕРИТ</w:t>
      </w:r>
      <w:r>
        <w:rPr>
          <w:rFonts w:ascii="Times New Roman" w:hAnsi="Times New Roman" w:cs="Times New Roman"/>
          <w:sz w:val="28"/>
          <w:szCs w:val="28"/>
        </w:rPr>
        <w:t xml:space="preserve"> определяет полуширину доверительного интервала, где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ind w:left="567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альфа</w:t>
      </w:r>
      <w:r>
        <w:rPr>
          <w:rFonts w:ascii="Times New Roman" w:hAnsi="Times New Roman" w:cs="Times New Roman"/>
          <w:sz w:val="28"/>
          <w:szCs w:val="28"/>
        </w:rPr>
        <w:t xml:space="preserve"> – уровень значимости (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альфа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= 0.05 </w:t>
      </w:r>
      <w:r>
        <w:rPr>
          <w:rFonts w:ascii="Times New Roman" w:hAnsi="Times New Roman" w:cs="Times New Roman"/>
          <w:sz w:val="28"/>
          <w:szCs w:val="28"/>
        </w:rPr>
        <w:t xml:space="preserve">доверительная вероятность = 0.95 или 95% уровень доверительной </w:t>
      </w:r>
      <w:r>
        <w:rPr>
          <w:rFonts w:ascii="Times New Roman" w:hAnsi="Times New Roman" w:cs="Times New Roman"/>
          <w:sz w:val="28"/>
          <w:szCs w:val="28"/>
        </w:rPr>
        <w:t xml:space="preserve">вероятности);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ind w:left="567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станд_откл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стандартное отклонение генеральной совокупности для интервала данных</w:t>
      </w:r>
      <w:r>
        <w:rPr>
          <w:rFonts w:ascii="Times New Roman" w:hAnsi="Times New Roman" w:cs="Times New Roman"/>
          <w:sz w:val="28"/>
          <w:szCs w:val="28"/>
        </w:rPr>
        <w:t xml:space="preserve">, предполагается известным;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ind w:left="567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размер </w:t>
      </w:r>
      <w:r>
        <w:rPr>
          <w:rFonts w:ascii="Times New Roman" w:hAnsi="Times New Roman" w:cs="Times New Roman"/>
          <w:sz w:val="28"/>
          <w:szCs w:val="28"/>
        </w:rPr>
        <w:t xml:space="preserve">– объем выборки.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numPr>
          <w:ilvl w:val="0"/>
          <w:numId w:val="2"/>
        </w:numPr>
        <w:ind w:left="0" w:firstLine="567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Анализ 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данных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 </w:t>
      </w:r>
      <w:r>
        <w:rPr>
          <w:rFonts w:ascii="Symbol" w:hAnsi="Symbol" w:eastAsia="Symbol" w:cs="Symbol"/>
          <w:b/>
          <w:i/>
          <w:sz w:val="28"/>
          <w:szCs w:val="28"/>
        </w:rPr>
        <w:t xml:space="preserve">®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ОПИСАТЕЛЬНАЯ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 СТАТИСТИКА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8"/>
        <w:ind w:left="0" w:firstLine="567"/>
        <w:jc w:val="both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Характеристика "</w:t>
      </w:r>
      <w:r>
        <w:rPr>
          <w:rFonts w:ascii="Times New Roman" w:hAnsi="Times New Roman" w:cs="Times New Roman"/>
          <w:b/>
          <w:bCs/>
          <w:i/>
          <w:sz w:val="28"/>
          <w:szCs w:val="28"/>
        </w:rPr>
        <w:t xml:space="preserve">Уровень надежности</w:t>
      </w:r>
      <w:r>
        <w:rPr>
          <w:rFonts w:ascii="Times New Roman" w:hAnsi="Times New Roman" w:cs="Times New Roman"/>
          <w:i/>
          <w:sz w:val="28"/>
          <w:szCs w:val="28"/>
        </w:rPr>
        <w:t xml:space="preserve">"</w:t>
      </w:r>
      <w:r>
        <w:rPr>
          <w:rFonts w:ascii="Times New Roman" w:hAnsi="Times New Roman" w:cs="Times New Roman"/>
          <w:sz w:val="28"/>
          <w:szCs w:val="28"/>
        </w:rPr>
        <w:t xml:space="preserve"> показывает величину доверительного интервала для математического ожидания согласно заданному уровню надежности или доверия.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умолчанию уровень надежности принят равным 95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%.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ind w:left="0" w:firstLine="567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Другой уровень надежности, например – 98%, путем ввода соответствующего значения в поле "Уровень надежности" диалогового окна.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ind w:left="1080"/>
        <w:jc w:val="bot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ind w:left="0"/>
        <w:jc w:val="bot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b050"/>
          <w:sz w:val="28"/>
          <w:szCs w:val="28"/>
        </w:rPr>
        <w:t xml:space="preserve">Пример</w:t>
      </w:r>
      <w:r>
        <w:rPr>
          <w:rFonts w:ascii="Times New Roman" w:hAnsi="Times New Roman" w:cs="Times New Roman"/>
          <w:b/>
          <w:color w:val="00b050"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color w:val="00b050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Найти границы 95% доверительного интервала для среднего значения, если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п = 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25, </w:t>
      </w:r>
      <w:r>
        <w:rPr>
          <w:rFonts w:ascii="Times New Roman" w:hAnsi="Times New Roman" w:cs="Times New Roman"/>
          <w:color w:val="000000"/>
          <w:position w:val="-12"/>
          <w:sz w:val="28"/>
          <w:szCs w:val="28"/>
          <w:vertAlign w:val="subscript"/>
        </w:rPr>
        <w:object w:dxaOrig="279" w:dyaOrig="40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0" o:spid="_x0000_s10" type="#_x0000_t75" style="width:24.00pt;height:36.00pt;mso-wrap-distance-left:0.00pt;mso-wrap-distance-top:0.00pt;mso-wrap-distance-right:0.00pt;mso-wrap-distance-bottom:0.00pt;" filled="f" stroked="f">
            <v:path textboxrect="0,0,0,0"/>
            <v:imagedata r:id="rId29" o:title=""/>
          </v:shape>
          <o:OLEObject DrawAspect="Content" r:id="rId30" ObjectID="_15250410" ProgID="Equation.3" ShapeID="_x0000_i10" Type="Embed"/>
        </w:object>
      </w:r>
      <w:r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 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=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 </w:t>
      </w:r>
      <w:r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140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σ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 = 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2.5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ind w:left="0"/>
        <w:jc w:val="both"/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Тогда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альфа = 0.05,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станд_откл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 = 2.5, размер = 25.</w:t>
      </w:r>
      <w:r>
        <w:rPr>
          <w:rFonts w:ascii="Times New Roman" w:hAnsi="Times New Roman" w:cs="Times New Roman"/>
          <w:b/>
          <w:i/>
          <w:sz w:val="28"/>
          <w:szCs w:val="28"/>
        </w:rPr>
      </w:r>
      <w:r>
        <w:rPr>
          <w:rFonts w:ascii="Times New Roman" w:hAnsi="Times New Roman" w:cs="Times New Roman"/>
          <w:b/>
          <w:i/>
          <w:sz w:val="28"/>
          <w:szCs w:val="28"/>
        </w:rPr>
      </w:r>
    </w:p>
    <w:p>
      <w:pPr>
        <w:pStyle w:val="848"/>
        <w:ind w:left="0"/>
        <w:jc w:val="both"/>
        <w:spacing w:line="240" w:lineRule="auto"/>
        <w:rPr>
          <w:rFonts w:ascii="Times New Roman" w:hAnsi="Times New Roman" w:cs="Times New Roman"/>
          <w:b/>
          <w:i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2060"/>
          <w:sz w:val="28"/>
          <w:szCs w:val="28"/>
        </w:rPr>
      </w:r>
      <w:r>
        <w:rPr>
          <w:rFonts w:ascii="Times New Roman" w:hAnsi="Times New Roman" w:cs="Times New Roman"/>
          <w:b/>
          <w:i/>
          <w:color w:val="002060"/>
          <w:sz w:val="28"/>
          <w:szCs w:val="28"/>
        </w:rPr>
      </w:r>
      <w:r>
        <w:rPr>
          <w:rFonts w:ascii="Times New Roman" w:hAnsi="Times New Roman" w:cs="Times New Roman"/>
          <w:b/>
          <w:i/>
          <w:color w:val="002060"/>
          <w:sz w:val="28"/>
          <w:szCs w:val="28"/>
        </w:rPr>
      </w:r>
    </w:p>
    <w:p>
      <w:pPr>
        <w:pStyle w:val="848"/>
        <w:ind w:left="0"/>
        <w:jc w:val="both"/>
        <w:spacing w:line="240" w:lineRule="auto"/>
        <w:rPr>
          <w:rFonts w:ascii="Times New Roman" w:hAnsi="Times New Roman" w:cs="Times New Roman"/>
          <w:i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2060"/>
          <w:sz w:val="28"/>
          <w:szCs w:val="28"/>
        </w:rPr>
        <w:t xml:space="preserve">Результат вычисления</w:t>
      </w:r>
      <w:r>
        <w:rPr>
          <w:rFonts w:ascii="Times New Roman" w:hAnsi="Times New Roman" w:cs="Times New Roman"/>
          <w:i/>
          <w:color w:val="00206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002060"/>
          <w:sz w:val="28"/>
          <w:szCs w:val="28"/>
        </w:rPr>
      </w:r>
      <w:r>
        <w:rPr>
          <w:rFonts w:ascii="Times New Roman" w:hAnsi="Times New Roman" w:cs="Times New Roman"/>
          <w:i/>
          <w:color w:val="002060"/>
          <w:sz w:val="28"/>
          <w:szCs w:val="28"/>
        </w:rPr>
      </w:r>
    </w:p>
    <w:p>
      <w:pPr>
        <w:pStyle w:val="848"/>
        <w:ind w:left="0"/>
        <w:jc w:val="bot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ДОВЕРИТ:</w:t>
      </w:r>
      <w:r>
        <w:rPr>
          <w:rFonts w:ascii="Times New Roman" w:hAnsi="Times New Roman" w:cs="Times New Roman"/>
          <w:b/>
          <w:i/>
          <w:sz w:val="28"/>
          <w:szCs w:val="28"/>
        </w:rPr>
        <w:tab/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0.979981.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48"/>
        <w:ind w:left="0"/>
        <w:jc w:val="both"/>
        <w:spacing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есть доверительн</w:t>
      </w:r>
      <w:r>
        <w:rPr>
          <w:rFonts w:ascii="Times New Roman" w:hAnsi="Times New Roman" w:cs="Times New Roman"/>
          <w:sz w:val="28"/>
          <w:szCs w:val="28"/>
        </w:rPr>
        <w:t xml:space="preserve">ый интервал: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140</w:t>
      </w:r>
      <w:r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 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± 0.979981 </w:t>
      </w:r>
      <w:r>
        <w:rPr>
          <w:rFonts w:ascii="Times New Roman" w:hAnsi="Times New Roman" w:cs="Times New Roman"/>
          <w:sz w:val="28"/>
          <w:szCs w:val="28"/>
        </w:rPr>
        <w:t xml:space="preserve">или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(139.02; 140.98).</w:t>
      </w:r>
      <w:r>
        <w:rPr>
          <w:rFonts w:ascii="Times New Roman" w:hAnsi="Times New Roman" w:cs="Times New Roman"/>
          <w:b/>
          <w:i/>
          <w:sz w:val="28"/>
          <w:szCs w:val="28"/>
        </w:rPr>
      </w:r>
      <w:r>
        <w:rPr>
          <w:rFonts w:ascii="Times New Roman" w:hAnsi="Times New Roman" w:cs="Times New Roman"/>
          <w:b/>
          <w:i/>
          <w:sz w:val="28"/>
          <w:szCs w:val="28"/>
        </w:rPr>
      </w:r>
    </w:p>
    <w:p>
      <w:pPr>
        <w:pStyle w:val="848"/>
        <w:ind w:left="0"/>
        <w:jc w:val="both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48"/>
        <w:ind w:left="0"/>
        <w:jc w:val="bot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b050"/>
          <w:sz w:val="28"/>
          <w:szCs w:val="28"/>
        </w:rPr>
        <w:t xml:space="preserve">Пример 2</w:t>
      </w:r>
      <w:r>
        <w:rPr>
          <w:rFonts w:ascii="Times New Roman" w:hAnsi="Times New Roman" w:cs="Times New Roman"/>
          <w:b/>
          <w:color w:val="00b050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Дана выборка: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13, 15, 17, 19, 22, 25, 19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Необходимо определить границы 95% доверительного интервала для среднего значения.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Анализ 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данных </w:t>
      </w:r>
      <w:r>
        <w:rPr>
          <w:rFonts w:ascii="Symbol" w:hAnsi="Symbol" w:eastAsia="Symbol" w:cs="Symbol"/>
          <w:sz w:val="28"/>
          <w:szCs w:val="28"/>
        </w:rPr>
        <w:t xml:space="preserve">®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 ОПИСАТЕЛЬНАЯ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 СТАТИСТИКА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Входной интервал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адрес с элементами выборки.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Выходной интервал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ячейка с результатом.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Группировка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указания характера расположения данных (строка, столбец).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t xml:space="preserve">Уровень надежности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 xml:space="preserve">для ввода значения (</w:t>
      </w:r>
      <w:r>
        <w:rPr>
          <w:rFonts w:ascii="Times New Roman" w:hAnsi="Times New Roman" w:cs="Times New Roman"/>
          <w:sz w:val="28"/>
          <w:szCs w:val="28"/>
        </w:rPr>
        <w:t xml:space="preserve">95% по умолчанию).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line="240" w:lineRule="auto"/>
        <w:rPr>
          <w:rFonts w:ascii="Times New Roman" w:hAnsi="Times New Roman" w:cs="Times New Roman"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2060"/>
          <w:sz w:val="28"/>
          <w:szCs w:val="28"/>
        </w:rPr>
        <w:t xml:space="preserve">Результат вычисления</w:t>
      </w:r>
      <w:r>
        <w:rPr>
          <w:rFonts w:ascii="Times New Roman" w:hAnsi="Times New Roman" w:cs="Times New Roman"/>
          <w:color w:val="002060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i/>
          <w:sz w:val="28"/>
          <w:szCs w:val="28"/>
        </w:rPr>
      </w:r>
    </w:p>
    <w:p>
      <w:pPr>
        <w:jc w:val="both"/>
        <w:spacing w:line="240" w:lineRule="auto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cs="Times New Roman"/>
          <w:color w:val="002060"/>
          <w:sz w:val="28"/>
          <w:szCs w:val="28"/>
        </w:rPr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3.770272</w:t>
      </w:r>
      <w:r>
        <w:rPr>
          <w:rFonts w:ascii="Times New Roman" w:hAnsi="Times New Roman" w:cs="Times New Roman"/>
          <w:sz w:val="28"/>
          <w:szCs w:val="28"/>
        </w:rPr>
        <w:t xml:space="preserve">, что означает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color w:val="000000"/>
          <w:position w:val="-12"/>
          <w:vertAlign w:val="subscript"/>
        </w:rPr>
        <w:object w:dxaOrig="270" w:dyaOrig="390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11" o:spid="_x0000_s11" type="#_x0000_t75" style="width:32.25pt;height:36.75pt;mso-wrap-distance-left:0.00pt;mso-wrap-distance-top:0.00pt;mso-wrap-distance-right:0.00pt;mso-wrap-distance-bottom:0.00pt;" filled="f" stroked="f">
            <v:path textboxrect="0,0,0,0"/>
            <v:imagedata r:id="rId31" o:title=""/>
          </v:shape>
          <o:OLEObject DrawAspect="Content" r:id="rId32" ObjectID="_15250411" ProgID="Equation.3" ShapeID="_x0000_i11" Type="Embed"/>
        </w:object>
      </w:r>
      <w:r>
        <w:rPr>
          <w:rFonts w:ascii="Times New Roman" w:hAnsi="Times New Roman" w:cs="Times New Roman"/>
          <w:b/>
          <w:i/>
          <w:color w:val="000000"/>
          <w:sz w:val="28"/>
          <w:szCs w:val="28"/>
          <w:vertAlign w:val="subscript"/>
        </w:rPr>
        <w:t xml:space="preserve"> </w:t>
      </w:r>
      <w:r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=</w:t>
      </w:r>
      <w:r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 18.571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доверительный интервал: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18.571 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± 3.770272.</w:t>
      </w:r>
      <w:r>
        <w:rPr>
          <w:rFonts w:ascii="Times New Roman" w:hAnsi="Times New Roman" w:cs="Times New Roman"/>
          <w:b/>
          <w:i/>
          <w:sz w:val="28"/>
          <w:szCs w:val="28"/>
        </w:rPr>
      </w:r>
      <w:r/>
    </w:p>
    <w:sectPr>
      <w:footnotePr/>
      <w:endnotePr/>
      <w:type w:val="nextPage"/>
      <w:pgSz w:w="11906" w:h="16838" w:orient="portrait"/>
      <w:pgMar w:top="720" w:right="720" w:bottom="720" w:left="72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ambria Math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089" w:hanging="1380"/>
      </w:pPr>
      <w:rPr>
        <w:rFonts w:ascii="Times New Roman" w:hAnsi="Times New Roman" w:cs="Times New Roman" w:eastAsiaTheme="minorEastAsia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80" w:hanging="720"/>
      </w:pPr>
      <w:rPr>
        <w:rFonts w:hint="default" w:eastAsiaTheme="minorHAnsi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8" w:hanging="7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876" w:hanging="450"/>
      </w:pPr>
      <w:rPr>
        <w:rFonts w:hint="default" w:ascii="Times New Roman" w:hAnsi="Times New Roman" w:cs="Times New Roman"/>
        <w:b w:val="0"/>
        <w:i w:val="0"/>
        <w:sz w:val="28"/>
        <w:szCs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222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942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662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382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102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822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542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262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9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1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3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5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7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9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1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3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54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8">
    <w:name w:val="Heading 1"/>
    <w:basedOn w:val="844"/>
    <w:next w:val="844"/>
    <w:link w:val="66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9">
    <w:name w:val="Heading 1 Char"/>
    <w:basedOn w:val="845"/>
    <w:link w:val="668"/>
    <w:uiPriority w:val="9"/>
    <w:rPr>
      <w:rFonts w:ascii="Arial" w:hAnsi="Arial" w:eastAsia="Arial" w:cs="Arial"/>
      <w:sz w:val="40"/>
      <w:szCs w:val="40"/>
    </w:rPr>
  </w:style>
  <w:style w:type="paragraph" w:styleId="670">
    <w:name w:val="Heading 2"/>
    <w:basedOn w:val="844"/>
    <w:next w:val="844"/>
    <w:link w:val="67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71">
    <w:name w:val="Heading 2 Char"/>
    <w:basedOn w:val="845"/>
    <w:link w:val="670"/>
    <w:uiPriority w:val="9"/>
    <w:rPr>
      <w:rFonts w:ascii="Arial" w:hAnsi="Arial" w:eastAsia="Arial" w:cs="Arial"/>
      <w:sz w:val="34"/>
    </w:rPr>
  </w:style>
  <w:style w:type="paragraph" w:styleId="672">
    <w:name w:val="Heading 3"/>
    <w:basedOn w:val="844"/>
    <w:next w:val="844"/>
    <w:link w:val="67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73">
    <w:name w:val="Heading 3 Char"/>
    <w:basedOn w:val="845"/>
    <w:link w:val="672"/>
    <w:uiPriority w:val="9"/>
    <w:rPr>
      <w:rFonts w:ascii="Arial" w:hAnsi="Arial" w:eastAsia="Arial" w:cs="Arial"/>
      <w:sz w:val="30"/>
      <w:szCs w:val="30"/>
    </w:rPr>
  </w:style>
  <w:style w:type="paragraph" w:styleId="674">
    <w:name w:val="Heading 4"/>
    <w:basedOn w:val="844"/>
    <w:next w:val="844"/>
    <w:link w:val="67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5">
    <w:name w:val="Heading 4 Char"/>
    <w:basedOn w:val="845"/>
    <w:link w:val="674"/>
    <w:uiPriority w:val="9"/>
    <w:rPr>
      <w:rFonts w:ascii="Arial" w:hAnsi="Arial" w:eastAsia="Arial" w:cs="Arial"/>
      <w:b/>
      <w:bCs/>
      <w:sz w:val="26"/>
      <w:szCs w:val="26"/>
    </w:rPr>
  </w:style>
  <w:style w:type="paragraph" w:styleId="676">
    <w:name w:val="Heading 5"/>
    <w:basedOn w:val="844"/>
    <w:next w:val="844"/>
    <w:link w:val="67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7">
    <w:name w:val="Heading 5 Char"/>
    <w:basedOn w:val="845"/>
    <w:link w:val="676"/>
    <w:uiPriority w:val="9"/>
    <w:rPr>
      <w:rFonts w:ascii="Arial" w:hAnsi="Arial" w:eastAsia="Arial" w:cs="Arial"/>
      <w:b/>
      <w:bCs/>
      <w:sz w:val="24"/>
      <w:szCs w:val="24"/>
    </w:rPr>
  </w:style>
  <w:style w:type="paragraph" w:styleId="678">
    <w:name w:val="Heading 6"/>
    <w:basedOn w:val="844"/>
    <w:next w:val="844"/>
    <w:link w:val="67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9">
    <w:name w:val="Heading 6 Char"/>
    <w:basedOn w:val="845"/>
    <w:link w:val="678"/>
    <w:uiPriority w:val="9"/>
    <w:rPr>
      <w:rFonts w:ascii="Arial" w:hAnsi="Arial" w:eastAsia="Arial" w:cs="Arial"/>
      <w:b/>
      <w:bCs/>
      <w:sz w:val="22"/>
      <w:szCs w:val="22"/>
    </w:rPr>
  </w:style>
  <w:style w:type="paragraph" w:styleId="680">
    <w:name w:val="Heading 7"/>
    <w:basedOn w:val="844"/>
    <w:next w:val="844"/>
    <w:link w:val="68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1">
    <w:name w:val="Heading 7 Char"/>
    <w:basedOn w:val="845"/>
    <w:link w:val="68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2">
    <w:name w:val="Heading 8"/>
    <w:basedOn w:val="844"/>
    <w:next w:val="844"/>
    <w:link w:val="68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3">
    <w:name w:val="Heading 8 Char"/>
    <w:basedOn w:val="845"/>
    <w:link w:val="682"/>
    <w:uiPriority w:val="9"/>
    <w:rPr>
      <w:rFonts w:ascii="Arial" w:hAnsi="Arial" w:eastAsia="Arial" w:cs="Arial"/>
      <w:i/>
      <w:iCs/>
      <w:sz w:val="22"/>
      <w:szCs w:val="22"/>
    </w:rPr>
  </w:style>
  <w:style w:type="paragraph" w:styleId="684">
    <w:name w:val="Heading 9"/>
    <w:basedOn w:val="844"/>
    <w:next w:val="844"/>
    <w:link w:val="68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5">
    <w:name w:val="Heading 9 Char"/>
    <w:basedOn w:val="845"/>
    <w:link w:val="684"/>
    <w:uiPriority w:val="9"/>
    <w:rPr>
      <w:rFonts w:ascii="Arial" w:hAnsi="Arial" w:eastAsia="Arial" w:cs="Arial"/>
      <w:i/>
      <w:iCs/>
      <w:sz w:val="21"/>
      <w:szCs w:val="21"/>
    </w:rPr>
  </w:style>
  <w:style w:type="paragraph" w:styleId="686">
    <w:name w:val="No Spacing"/>
    <w:uiPriority w:val="1"/>
    <w:qFormat/>
    <w:pPr>
      <w:spacing w:before="0" w:after="0" w:line="240" w:lineRule="auto"/>
    </w:pPr>
  </w:style>
  <w:style w:type="paragraph" w:styleId="687">
    <w:name w:val="Title"/>
    <w:basedOn w:val="844"/>
    <w:next w:val="844"/>
    <w:link w:val="68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8">
    <w:name w:val="Title Char"/>
    <w:basedOn w:val="845"/>
    <w:link w:val="687"/>
    <w:uiPriority w:val="10"/>
    <w:rPr>
      <w:sz w:val="48"/>
      <w:szCs w:val="48"/>
    </w:rPr>
  </w:style>
  <w:style w:type="paragraph" w:styleId="689">
    <w:name w:val="Subtitle"/>
    <w:basedOn w:val="844"/>
    <w:next w:val="844"/>
    <w:link w:val="690"/>
    <w:uiPriority w:val="11"/>
    <w:qFormat/>
    <w:pPr>
      <w:spacing w:before="200" w:after="200"/>
    </w:pPr>
    <w:rPr>
      <w:sz w:val="24"/>
      <w:szCs w:val="24"/>
    </w:rPr>
  </w:style>
  <w:style w:type="character" w:styleId="690">
    <w:name w:val="Subtitle Char"/>
    <w:basedOn w:val="845"/>
    <w:link w:val="689"/>
    <w:uiPriority w:val="11"/>
    <w:rPr>
      <w:sz w:val="24"/>
      <w:szCs w:val="24"/>
    </w:rPr>
  </w:style>
  <w:style w:type="paragraph" w:styleId="691">
    <w:name w:val="Quote"/>
    <w:basedOn w:val="844"/>
    <w:next w:val="844"/>
    <w:link w:val="692"/>
    <w:uiPriority w:val="29"/>
    <w:qFormat/>
    <w:pPr>
      <w:ind w:left="720" w:right="720"/>
    </w:pPr>
    <w:rPr>
      <w:i/>
    </w:rPr>
  </w:style>
  <w:style w:type="character" w:styleId="692">
    <w:name w:val="Quote Char"/>
    <w:link w:val="691"/>
    <w:uiPriority w:val="29"/>
    <w:rPr>
      <w:i/>
    </w:rPr>
  </w:style>
  <w:style w:type="paragraph" w:styleId="693">
    <w:name w:val="Intense Quote"/>
    <w:basedOn w:val="844"/>
    <w:next w:val="844"/>
    <w:link w:val="69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4">
    <w:name w:val="Intense Quote Char"/>
    <w:link w:val="693"/>
    <w:uiPriority w:val="30"/>
    <w:rPr>
      <w:i/>
    </w:rPr>
  </w:style>
  <w:style w:type="paragraph" w:styleId="695">
    <w:name w:val="Header"/>
    <w:basedOn w:val="844"/>
    <w:link w:val="69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6">
    <w:name w:val="Header Char"/>
    <w:basedOn w:val="845"/>
    <w:link w:val="695"/>
    <w:uiPriority w:val="99"/>
  </w:style>
  <w:style w:type="paragraph" w:styleId="697">
    <w:name w:val="Footer"/>
    <w:basedOn w:val="844"/>
    <w:link w:val="69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8">
    <w:name w:val="Footer Char"/>
    <w:basedOn w:val="845"/>
    <w:link w:val="697"/>
    <w:uiPriority w:val="99"/>
  </w:style>
  <w:style w:type="paragraph" w:styleId="699">
    <w:name w:val="Caption"/>
    <w:basedOn w:val="844"/>
    <w:next w:val="844"/>
    <w:link w:val="70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0">
    <w:name w:val="Caption Char"/>
    <w:basedOn w:val="845"/>
    <w:link w:val="699"/>
    <w:uiPriority w:val="35"/>
    <w:rPr>
      <w:b/>
      <w:bCs/>
      <w:color w:val="4f81bd" w:themeColor="accent1"/>
      <w:sz w:val="18"/>
      <w:szCs w:val="18"/>
    </w:rPr>
  </w:style>
  <w:style w:type="table" w:styleId="701">
    <w:name w:val="Table Grid"/>
    <w:basedOn w:val="84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2">
    <w:name w:val="Table Grid Light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3">
    <w:name w:val="Plain Table 1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4">
    <w:name w:val="Plain Table 2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5">
    <w:name w:val="Plain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6">
    <w:name w:val="Plain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Plain Table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8">
    <w:name w:val="Grid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0">
    <w:name w:val="Grid Table 4 - Accent 1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1">
    <w:name w:val="Grid Table 4 - Accent 2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2">
    <w:name w:val="Grid Table 4 - Accent 3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3">
    <w:name w:val="Grid Table 4 - Accent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4">
    <w:name w:val="Grid Table 4 - Accent 5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5">
    <w:name w:val="Grid Table 4 - Accent 6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6">
    <w:name w:val="Grid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7">
    <w:name w:val="Grid Table 5 Dark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0">
    <w:name w:val="Grid Table 5 Dark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1">
    <w:name w:val="Grid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2">
    <w:name w:val="Grid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3">
    <w:name w:val="Grid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4">
    <w:name w:val="Grid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5">
    <w:name w:val="Grid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6">
    <w:name w:val="Grid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7">
    <w:name w:val="Grid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8">
    <w:name w:val="Grid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9">
    <w:name w:val="Grid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0">
    <w:name w:val="Grid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5">
    <w:name w:val="List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6">
    <w:name w:val="List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7">
    <w:name w:val="List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8">
    <w:name w:val="List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9">
    <w:name w:val="List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0">
    <w:name w:val="List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1">
    <w:name w:val="List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3">
    <w:name w:val="List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4">
    <w:name w:val="List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5">
    <w:name w:val="List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6">
    <w:name w:val="List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7">
    <w:name w:val="List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8">
    <w:name w:val="List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9">
    <w:name w:val="List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0">
    <w:name w:val="List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1">
    <w:name w:val="List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2">
    <w:name w:val="List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3">
    <w:name w:val="List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4">
    <w:name w:val="List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5">
    <w:name w:val="List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6">
    <w:name w:val="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7">
    <w:name w:val="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8">
    <w:name w:val="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9">
    <w:name w:val="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0">
    <w:name w:val="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1">
    <w:name w:val="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2">
    <w:name w:val="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3">
    <w:name w:val="Bordered &amp; 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4">
    <w:name w:val="Bordered &amp; 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5">
    <w:name w:val="Bordered &amp; 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6">
    <w:name w:val="Bordered &amp; 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7">
    <w:name w:val="Bordered &amp; 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8">
    <w:name w:val="Bordered &amp; 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9">
    <w:name w:val="Bordered &amp; 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0">
    <w:name w:val="Bordered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1">
    <w:name w:val="Bordered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2">
    <w:name w:val="Bordered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3">
    <w:name w:val="Bordered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4">
    <w:name w:val="Bordered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5">
    <w:name w:val="Bordered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6">
    <w:name w:val="Bordered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27">
    <w:name w:val="footnote text"/>
    <w:basedOn w:val="844"/>
    <w:link w:val="828"/>
    <w:uiPriority w:val="99"/>
    <w:semiHidden/>
    <w:unhideWhenUsed/>
    <w:pPr>
      <w:spacing w:after="40" w:line="240" w:lineRule="auto"/>
    </w:pPr>
    <w:rPr>
      <w:sz w:val="18"/>
    </w:rPr>
  </w:style>
  <w:style w:type="character" w:styleId="828">
    <w:name w:val="Footnote Text Char"/>
    <w:link w:val="827"/>
    <w:uiPriority w:val="99"/>
    <w:rPr>
      <w:sz w:val="18"/>
    </w:rPr>
  </w:style>
  <w:style w:type="character" w:styleId="829">
    <w:name w:val="footnote reference"/>
    <w:basedOn w:val="845"/>
    <w:uiPriority w:val="99"/>
    <w:unhideWhenUsed/>
    <w:rPr>
      <w:vertAlign w:val="superscript"/>
    </w:rPr>
  </w:style>
  <w:style w:type="paragraph" w:styleId="830">
    <w:name w:val="endnote text"/>
    <w:basedOn w:val="844"/>
    <w:link w:val="831"/>
    <w:uiPriority w:val="99"/>
    <w:semiHidden/>
    <w:unhideWhenUsed/>
    <w:pPr>
      <w:spacing w:after="0" w:line="240" w:lineRule="auto"/>
    </w:pPr>
    <w:rPr>
      <w:sz w:val="20"/>
    </w:rPr>
  </w:style>
  <w:style w:type="character" w:styleId="831">
    <w:name w:val="Endnote Text Char"/>
    <w:link w:val="830"/>
    <w:uiPriority w:val="99"/>
    <w:rPr>
      <w:sz w:val="20"/>
    </w:rPr>
  </w:style>
  <w:style w:type="character" w:styleId="832">
    <w:name w:val="endnote reference"/>
    <w:basedOn w:val="845"/>
    <w:uiPriority w:val="99"/>
    <w:semiHidden/>
    <w:unhideWhenUsed/>
    <w:rPr>
      <w:vertAlign w:val="superscript"/>
    </w:rPr>
  </w:style>
  <w:style w:type="paragraph" w:styleId="833">
    <w:name w:val="toc 1"/>
    <w:basedOn w:val="844"/>
    <w:next w:val="844"/>
    <w:uiPriority w:val="39"/>
    <w:unhideWhenUsed/>
    <w:pPr>
      <w:ind w:left="0" w:right="0" w:firstLine="0"/>
      <w:spacing w:after="57"/>
    </w:pPr>
  </w:style>
  <w:style w:type="paragraph" w:styleId="834">
    <w:name w:val="toc 2"/>
    <w:basedOn w:val="844"/>
    <w:next w:val="844"/>
    <w:uiPriority w:val="39"/>
    <w:unhideWhenUsed/>
    <w:pPr>
      <w:ind w:left="283" w:right="0" w:firstLine="0"/>
      <w:spacing w:after="57"/>
    </w:pPr>
  </w:style>
  <w:style w:type="paragraph" w:styleId="835">
    <w:name w:val="toc 3"/>
    <w:basedOn w:val="844"/>
    <w:next w:val="844"/>
    <w:uiPriority w:val="39"/>
    <w:unhideWhenUsed/>
    <w:pPr>
      <w:ind w:left="567" w:right="0" w:firstLine="0"/>
      <w:spacing w:after="57"/>
    </w:pPr>
  </w:style>
  <w:style w:type="paragraph" w:styleId="836">
    <w:name w:val="toc 4"/>
    <w:basedOn w:val="844"/>
    <w:next w:val="844"/>
    <w:uiPriority w:val="39"/>
    <w:unhideWhenUsed/>
    <w:pPr>
      <w:ind w:left="850" w:right="0" w:firstLine="0"/>
      <w:spacing w:after="57"/>
    </w:pPr>
  </w:style>
  <w:style w:type="paragraph" w:styleId="837">
    <w:name w:val="toc 5"/>
    <w:basedOn w:val="844"/>
    <w:next w:val="844"/>
    <w:uiPriority w:val="39"/>
    <w:unhideWhenUsed/>
    <w:pPr>
      <w:ind w:left="1134" w:right="0" w:firstLine="0"/>
      <w:spacing w:after="57"/>
    </w:pPr>
  </w:style>
  <w:style w:type="paragraph" w:styleId="838">
    <w:name w:val="toc 6"/>
    <w:basedOn w:val="844"/>
    <w:next w:val="844"/>
    <w:uiPriority w:val="39"/>
    <w:unhideWhenUsed/>
    <w:pPr>
      <w:ind w:left="1417" w:right="0" w:firstLine="0"/>
      <w:spacing w:after="57"/>
    </w:pPr>
  </w:style>
  <w:style w:type="paragraph" w:styleId="839">
    <w:name w:val="toc 7"/>
    <w:basedOn w:val="844"/>
    <w:next w:val="844"/>
    <w:uiPriority w:val="39"/>
    <w:unhideWhenUsed/>
    <w:pPr>
      <w:ind w:left="1701" w:right="0" w:firstLine="0"/>
      <w:spacing w:after="57"/>
    </w:pPr>
  </w:style>
  <w:style w:type="paragraph" w:styleId="840">
    <w:name w:val="toc 8"/>
    <w:basedOn w:val="844"/>
    <w:next w:val="844"/>
    <w:uiPriority w:val="39"/>
    <w:unhideWhenUsed/>
    <w:pPr>
      <w:ind w:left="1984" w:right="0" w:firstLine="0"/>
      <w:spacing w:after="57"/>
    </w:pPr>
  </w:style>
  <w:style w:type="paragraph" w:styleId="841">
    <w:name w:val="toc 9"/>
    <w:basedOn w:val="844"/>
    <w:next w:val="844"/>
    <w:uiPriority w:val="39"/>
    <w:unhideWhenUsed/>
    <w:pPr>
      <w:ind w:left="2268" w:right="0" w:firstLine="0"/>
      <w:spacing w:after="57"/>
    </w:pPr>
  </w:style>
  <w:style w:type="paragraph" w:styleId="842">
    <w:name w:val="TOC Heading"/>
    <w:uiPriority w:val="39"/>
    <w:unhideWhenUsed/>
  </w:style>
  <w:style w:type="paragraph" w:styleId="843">
    <w:name w:val="table of figures"/>
    <w:basedOn w:val="844"/>
    <w:next w:val="844"/>
    <w:uiPriority w:val="99"/>
    <w:unhideWhenUsed/>
    <w:pPr>
      <w:spacing w:after="0" w:afterAutospacing="0"/>
    </w:pPr>
  </w:style>
  <w:style w:type="paragraph" w:styleId="844" w:default="1">
    <w:name w:val="Normal"/>
    <w:qFormat/>
  </w:style>
  <w:style w:type="character" w:styleId="845" w:default="1">
    <w:name w:val="Default Paragraph Font"/>
    <w:uiPriority w:val="1"/>
    <w:semiHidden/>
    <w:unhideWhenUsed/>
  </w:style>
  <w:style w:type="table" w:styleId="8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7" w:default="1">
    <w:name w:val="No List"/>
    <w:uiPriority w:val="99"/>
    <w:semiHidden/>
    <w:unhideWhenUsed/>
  </w:style>
  <w:style w:type="paragraph" w:styleId="848">
    <w:name w:val="List Paragraph"/>
    <w:basedOn w:val="844"/>
    <w:uiPriority w:val="34"/>
    <w:qFormat/>
    <w:pPr>
      <w:contextualSpacing/>
      <w:ind w:left="720"/>
      <w:spacing w:after="200" w:line="276" w:lineRule="auto"/>
    </w:pPr>
    <w:rPr>
      <w:rFonts w:eastAsiaTheme="minorEastAsia"/>
      <w:lang w:eastAsia="ru-RU"/>
    </w:rPr>
  </w:style>
  <w:style w:type="character" w:styleId="849">
    <w:name w:val="Hyperlink"/>
    <w:rPr>
      <w:color w:val="005555"/>
      <w:u w:val="single"/>
    </w:rPr>
  </w:style>
  <w:style w:type="paragraph" w:styleId="850">
    <w:name w:val="Balloon Text"/>
    <w:basedOn w:val="844"/>
    <w:link w:val="851"/>
    <w:uiPriority w:val="99"/>
    <w:semiHidden/>
    <w:unhideWhenUsed/>
    <w:pPr>
      <w:spacing w:after="0" w:line="240" w:lineRule="auto"/>
    </w:pPr>
    <w:rPr>
      <w:rFonts w:ascii="Arial" w:hAnsi="Arial" w:cs="Arial"/>
      <w:sz w:val="18"/>
      <w:szCs w:val="18"/>
    </w:rPr>
  </w:style>
  <w:style w:type="character" w:styleId="851" w:customStyle="1">
    <w:name w:val="Текст выноски Знак"/>
    <w:basedOn w:val="845"/>
    <w:link w:val="850"/>
    <w:uiPriority w:val="99"/>
    <w:semiHidden/>
    <w:rPr>
      <w:rFonts w:ascii="Arial" w:hAnsi="Arial" w:cs="Arial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customXml" Target="../customXml/item4.xml" /><Relationship Id="rId13" Type="http://schemas.openxmlformats.org/officeDocument/2006/relationships/image" Target="media/image1.wmf"/><Relationship Id="rId14" Type="http://schemas.openxmlformats.org/officeDocument/2006/relationships/oleObject" Target="embeddings/oleObject1.bin"/><Relationship Id="rId15" Type="http://schemas.openxmlformats.org/officeDocument/2006/relationships/image" Target="media/image2.wmf"/><Relationship Id="rId16" Type="http://schemas.openxmlformats.org/officeDocument/2006/relationships/oleObject" Target="embeddings/oleObject2.bin"/><Relationship Id="rId17" Type="http://schemas.openxmlformats.org/officeDocument/2006/relationships/image" Target="media/image3.wmf"/><Relationship Id="rId18" Type="http://schemas.openxmlformats.org/officeDocument/2006/relationships/oleObject" Target="embeddings/oleObject3.bin"/><Relationship Id="rId19" Type="http://schemas.openxmlformats.org/officeDocument/2006/relationships/image" Target="media/image4.wmf"/><Relationship Id="rId20" Type="http://schemas.openxmlformats.org/officeDocument/2006/relationships/oleObject" Target="embeddings/oleObject4.bin"/><Relationship Id="rId21" Type="http://schemas.openxmlformats.org/officeDocument/2006/relationships/image" Target="media/image5.wmf"/><Relationship Id="rId22" Type="http://schemas.openxmlformats.org/officeDocument/2006/relationships/oleObject" Target="embeddings/oleObject5.bin"/><Relationship Id="rId23" Type="http://schemas.openxmlformats.org/officeDocument/2006/relationships/image" Target="media/image6.wmf"/><Relationship Id="rId24" Type="http://schemas.openxmlformats.org/officeDocument/2006/relationships/oleObject" Target="embeddings/oleObject6.bin"/><Relationship Id="rId25" Type="http://schemas.openxmlformats.org/officeDocument/2006/relationships/image" Target="media/image7.wmf"/><Relationship Id="rId26" Type="http://schemas.openxmlformats.org/officeDocument/2006/relationships/oleObject" Target="embeddings/oleObject7.bin"/><Relationship Id="rId27" Type="http://schemas.openxmlformats.org/officeDocument/2006/relationships/image" Target="media/image8.wmf"/><Relationship Id="rId28" Type="http://schemas.openxmlformats.org/officeDocument/2006/relationships/oleObject" Target="embeddings/oleObject8.bin"/><Relationship Id="rId29" Type="http://schemas.openxmlformats.org/officeDocument/2006/relationships/image" Target="media/image9.wmf"/><Relationship Id="rId30" Type="http://schemas.openxmlformats.org/officeDocument/2006/relationships/oleObject" Target="embeddings/oleObject9.bin"/><Relationship Id="rId31" Type="http://schemas.openxmlformats.org/officeDocument/2006/relationships/image" Target="media/image10.wmf"/><Relationship Id="rId32" Type="http://schemas.openxmlformats.org/officeDocument/2006/relationships/oleObject" Target="embeddings/oleObject10.bin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8A3228AEFDCE542827446E23BEC10DD" ma:contentTypeVersion="2" ma:contentTypeDescription="Создание документа." ma:contentTypeScope="" ma:versionID="eecad1ded95f8c95e046858b9c921534">
  <xsd:schema xmlns:xsd="http://www.w3.org/2001/XMLSchema" xmlns:xs="http://www.w3.org/2001/XMLSchema" xmlns:p="http://schemas.microsoft.com/office/2006/metadata/properties" xmlns:ns2="aca4d651-daf3-4f05-b8fa-bcb59e7c9a3d" targetNamespace="http://schemas.microsoft.com/office/2006/metadata/properties" ma:root="true" ma:fieldsID="ee05d16377cd1eb076b11c751aa11bb5" ns2:_="">
    <xsd:import namespace="aca4d651-daf3-4f05-b8fa-bcb59e7c9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a4d651-daf3-4f05-b8fa-bcb59e7c9a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CFFEB0-3684-42CE-AF1C-817333F4F4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AF27F8C-A931-4A70-B759-C01D760755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135C6D-FDE9-4C0E-8A04-A443DD1396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a4d651-daf3-4f05-b8fa-bcb59e7c9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082DA2-F88E-475E-9609-E2A4A8A161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Тюменский государственный университет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ТюмГУ</dc:creator>
  <cp:keywords/>
  <dc:description/>
  <cp:lastModifiedBy>student</cp:lastModifiedBy>
  <cp:revision>4</cp:revision>
  <dcterms:created xsi:type="dcterms:W3CDTF">2025-03-10T13:30:00Z</dcterms:created>
  <dcterms:modified xsi:type="dcterms:W3CDTF">2026-03-06T12:59:07Z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0x01010048A3228AEFDCE542827446E23BEC10DD</vt:lpwstr>
  </property>
</Properties>
</file>