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210"/>
        <w:gridCol w:w="1080"/>
        <w:gridCol w:w="1440"/>
        <w:tblGridChange w:id="0">
          <w:tblGrid>
            <w:gridCol w:w="1260"/>
            <w:gridCol w:w="6210"/>
            <w:gridCol w:w="1080"/>
            <w:gridCol w:w="1440"/>
          </w:tblGrid>
        </w:tblGridChange>
      </w:tblGrid>
      <w:tr>
        <w:trPr>
          <w:cantSplit w:val="0"/>
          <w:trHeight w:val="720" w:hRule="atLeast"/>
          <w:tblHeader w:val="0"/>
        </w:trPr>
        <w:tc>
          <w:tcPr>
            <w:gridSpan w:val="4"/>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ISSUE LOG</w:t>
            </w:r>
          </w:p>
        </w:tc>
      </w:tr>
      <w:tr>
        <w:trPr>
          <w:cantSplit w:val="0"/>
          <w:trHeight w:val="42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3"/>
            <w:tcBorders>
              <w:left w:color="000000" w:space="0" w:sz="0" w:val="nil"/>
            </w:tcBorders>
            <w:shd w:fill="auto" w:val="clear"/>
          </w:tcPr>
          <w:p w:rsidR="00000000" w:rsidDel="00000000" w:rsidP="00000000" w:rsidRDefault="00000000" w:rsidRPr="00000000" w14:paraId="000000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Budget.io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Issue #</w:t>
            </w:r>
          </w:p>
        </w:tc>
        <w:tc>
          <w:tcPr>
            <w:tcBorders>
              <w:left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left w:color="000000" w:space="0" w:sz="0" w:val="nil"/>
              <w:right w:color="000000" w:space="0" w:sz="0" w:val="nil"/>
            </w:tcBorders>
            <w:shd w:fill="d9d9d9" w:val="clear"/>
            <w:vAlign w:val="center"/>
          </w:tcPr>
          <w:p w:rsidR="00000000" w:rsidDel="00000000" w:rsidP="00000000" w:rsidRDefault="00000000" w:rsidRPr="00000000" w14:paraId="0000000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left w:color="000000" w:space="0" w:sz="0" w:val="nil"/>
            </w:tcBorders>
            <w:shd w:fill="d9d9d9" w:val="clear"/>
            <w:vAlign w:val="center"/>
          </w:tcPr>
          <w:p w:rsidR="00000000" w:rsidDel="00000000" w:rsidP="00000000" w:rsidRDefault="00000000" w:rsidRPr="00000000" w14:paraId="0000000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Status</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[1, 2, 3, etc.]</w:t>
            </w:r>
            <w:r w:rsidDel="00000000" w:rsidR="00000000" w:rsidRPr="00000000">
              <w:rPr>
                <w:rtl w:val="0"/>
              </w:rPr>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[Full description of the issue with as much detail as needed or references to other documents. May include the name of the team member who has been assigned to resolve the issue. Once the issue is completed, this field should be updated to include the details of the resolution.]</w:t>
            </w:r>
          </w:p>
        </w:tc>
        <w:tc>
          <w:tcPr>
            <w:tcBorders>
              <w:left w:color="000000" w:space="0" w:sz="0" w:val="nil"/>
              <w:right w:color="000000" w:space="0" w:sz="0" w:val="nil"/>
            </w:tcBorders>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[High/ </w:t>
            </w:r>
          </w:p>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Medium/ </w:t>
            </w:r>
          </w:p>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Low]</w:t>
            </w:r>
          </w:p>
        </w:tc>
        <w:tc>
          <w:tcPr>
            <w:tcBorders>
              <w:left w:color="000000" w:space="0" w:sz="0" w:val="nil"/>
            </w:tcBorders>
          </w:tcPr>
          <w:p w:rsidR="00000000" w:rsidDel="00000000" w:rsidP="00000000" w:rsidRDefault="00000000" w:rsidRPr="00000000" w14:paraId="00000013">
            <w:pPr>
              <w:widowControl w:val="0"/>
              <w:spacing w:line="240" w:lineRule="auto"/>
              <w:rPr>
                <w:rFonts w:ascii="Arial" w:cs="Arial" w:eastAsia="Arial" w:hAnsi="Arial"/>
              </w:rPr>
            </w:pPr>
            <w:r w:rsidDel="00000000" w:rsidR="00000000" w:rsidRPr="00000000">
              <w:rPr>
                <w:rFonts w:ascii="Arial" w:cs="Arial" w:eastAsia="Arial" w:hAnsi="Arial"/>
                <w:rtl w:val="0"/>
              </w:rPr>
              <w:t xml:space="preserve">[Not started/ Started/ Completed/ NPW]</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tcBorders>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0cUUnMSThU7btR5d2U5Abfshg==">CgMxLjA4AHIhMUNYMF9tMmRpazdCUTBkQVFEdWhzbVkzN3A3eGRsQzhL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