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40BF6B5F" w:rsidR="00752AC9" w:rsidRDefault="00D04B20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 Денис Алексеевич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6F9B038C" w:rsidR="00752AC9" w:rsidRDefault="00D04B20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04B20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7AFE1FF3" w:rsidR="00752AC9" w:rsidRDefault="00D04B20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192F67F4" w14:textId="1C5CA092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390AA5" w:rsidRPr="00390AA5">
        <w:rPr>
          <w:u w:val="single"/>
        </w:rPr>
        <w:t>Биржа</w:t>
      </w:r>
      <w:r w:rsidRPr="00F376C9">
        <w:rPr>
          <w:b/>
          <w:bCs/>
        </w:rPr>
        <w:t>_______</w:t>
      </w: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7F2AB00" w14:textId="313B2D7F" w:rsidR="00FD5B7F" w:rsidRPr="00206BD5" w:rsidRDefault="00390AA5" w:rsidP="00206BD5">
      <w:pPr>
        <w:pStyle w:val="a4"/>
        <w:spacing w:line="360" w:lineRule="auto"/>
        <w:ind w:right="125" w:firstLine="455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206BD5">
        <w:rPr>
          <w:color w:val="202122"/>
          <w:sz w:val="28"/>
          <w:szCs w:val="28"/>
          <w:shd w:val="clear" w:color="auto" w:fill="FFFFFF"/>
        </w:rPr>
        <w:t>Би́ржа</w:t>
      </w:r>
      <w:proofErr w:type="spellEnd"/>
      <w:r w:rsidRPr="00206BD5">
        <w:rPr>
          <w:color w:val="202122"/>
          <w:sz w:val="28"/>
          <w:szCs w:val="28"/>
          <w:shd w:val="clear" w:color="auto" w:fill="FFFFFF"/>
        </w:rPr>
        <w:t> —организатор торговли </w:t>
      </w:r>
      <w:r w:rsidRPr="00206BD5">
        <w:rPr>
          <w:sz w:val="28"/>
          <w:szCs w:val="28"/>
          <w:shd w:val="clear" w:color="auto" w:fill="FFFFFF"/>
        </w:rPr>
        <w:t>товарами</w:t>
      </w:r>
      <w:r w:rsidRPr="00206BD5">
        <w:rPr>
          <w:color w:val="202122"/>
          <w:sz w:val="28"/>
          <w:szCs w:val="28"/>
          <w:shd w:val="clear" w:color="auto" w:fill="FFFFFF"/>
        </w:rPr>
        <w:t>, </w:t>
      </w:r>
      <w:r w:rsidRPr="00206BD5">
        <w:rPr>
          <w:sz w:val="28"/>
          <w:szCs w:val="28"/>
          <w:shd w:val="clear" w:color="auto" w:fill="FFFFFF"/>
        </w:rPr>
        <w:t>валютой</w:t>
      </w:r>
      <w:r w:rsidRPr="00206BD5">
        <w:rPr>
          <w:color w:val="202122"/>
          <w:sz w:val="28"/>
          <w:szCs w:val="28"/>
          <w:shd w:val="clear" w:color="auto" w:fill="FFFFFF"/>
        </w:rPr>
        <w:t>, </w:t>
      </w:r>
      <w:r w:rsidRPr="00206BD5">
        <w:rPr>
          <w:sz w:val="28"/>
          <w:szCs w:val="28"/>
          <w:shd w:val="clear" w:color="auto" w:fill="FFFFFF"/>
        </w:rPr>
        <w:t>ценными бумагами</w:t>
      </w:r>
      <w:r w:rsidRPr="00206BD5">
        <w:rPr>
          <w:color w:val="202122"/>
          <w:sz w:val="28"/>
          <w:szCs w:val="28"/>
          <w:shd w:val="clear" w:color="auto" w:fill="FFFFFF"/>
        </w:rPr>
        <w:t>, </w:t>
      </w:r>
      <w:r w:rsidRPr="00206BD5">
        <w:rPr>
          <w:sz w:val="28"/>
          <w:szCs w:val="28"/>
          <w:shd w:val="clear" w:color="auto" w:fill="FFFFFF"/>
        </w:rPr>
        <w:t>производными</w:t>
      </w:r>
      <w:r w:rsidRPr="00206BD5">
        <w:rPr>
          <w:color w:val="202122"/>
          <w:sz w:val="28"/>
          <w:szCs w:val="28"/>
          <w:shd w:val="clear" w:color="auto" w:fill="FFFFFF"/>
        </w:rPr>
        <w:t> и другими рыночными инструментами. Торговля ведётся стандартными контрактами или партиями (</w:t>
      </w:r>
      <w:r w:rsidRPr="00206BD5">
        <w:rPr>
          <w:sz w:val="28"/>
          <w:szCs w:val="28"/>
          <w:shd w:val="clear" w:color="auto" w:fill="FFFFFF"/>
        </w:rPr>
        <w:t>лотами</w:t>
      </w:r>
      <w:r w:rsidRPr="00206BD5">
        <w:rPr>
          <w:color w:val="202122"/>
          <w:sz w:val="28"/>
          <w:szCs w:val="28"/>
          <w:shd w:val="clear" w:color="auto" w:fill="FFFFFF"/>
        </w:rPr>
        <w:t>), размер которых регламентируют нормативные документы биржи.</w:t>
      </w:r>
      <w:r w:rsidR="00206BD5" w:rsidRPr="00206BD5">
        <w:rPr>
          <w:sz w:val="28"/>
          <w:szCs w:val="28"/>
        </w:rPr>
        <w:t xml:space="preserve"> </w:t>
      </w:r>
      <w:r w:rsidR="00206BD5" w:rsidRPr="00206BD5">
        <w:rPr>
          <w:color w:val="202122"/>
          <w:sz w:val="28"/>
          <w:szCs w:val="28"/>
          <w:shd w:val="clear" w:color="auto" w:fill="FFFFFF"/>
        </w:rPr>
        <w:t>До эпохи компьютеризации о сделках стороны договаривались устно. Сейчас торги большей частью проходят в электронном виде с использованием специализированных программ, многие биржи отказались от торговых залов. Брокеры в своих интересах или интересах клиентов выставляют в торговые системы заявки на покупку или продажу биржевых товаров. Эти заявки удовлетворяются встречными заявками других торговцев. Биржа ведёт учёт исполненных сделок, реализует, организует и гарантирует расчёты (клиринг), обеспечивает механизм взаимодействия «поставки против платежа».</w:t>
      </w:r>
      <w:r w:rsidR="00206BD5" w:rsidRPr="00206BD5">
        <w:rPr>
          <w:color w:val="202122"/>
          <w:sz w:val="28"/>
          <w:szCs w:val="28"/>
          <w:shd w:val="clear" w:color="auto" w:fill="FFFFFF"/>
        </w:rPr>
        <w:t xml:space="preserve"> Бывает 2 вида сделок</w:t>
      </w:r>
      <w:r w:rsidR="00206BD5" w:rsidRPr="00206BD5">
        <w:rPr>
          <w:color w:val="202122"/>
          <w:sz w:val="28"/>
          <w:szCs w:val="28"/>
          <w:shd w:val="clear" w:color="auto" w:fill="FFFFFF"/>
          <w:lang w:val="en-US"/>
        </w:rPr>
        <w:t>:</w:t>
      </w:r>
    </w:p>
    <w:p w14:paraId="726F8F08" w14:textId="77777777" w:rsidR="00206BD5" w:rsidRPr="00206BD5" w:rsidRDefault="00206BD5" w:rsidP="00206BD5">
      <w:pPr>
        <w:pStyle w:val="a4"/>
        <w:spacing w:line="360" w:lineRule="auto"/>
        <w:ind w:right="125" w:firstLine="455"/>
        <w:jc w:val="both"/>
        <w:rPr>
          <w:sz w:val="28"/>
          <w:szCs w:val="28"/>
        </w:rPr>
      </w:pPr>
      <w:r w:rsidRPr="00206BD5">
        <w:rPr>
          <w:sz w:val="28"/>
          <w:szCs w:val="28"/>
        </w:rPr>
        <w:t>Длинная позиция (покупка финансового инструмента — акции, облигации, валюты, фьючерса, опциона и пр. — в расчёте на рост его стоимости)</w:t>
      </w:r>
    </w:p>
    <w:p w14:paraId="464D29F8" w14:textId="4280583E" w:rsidR="00206BD5" w:rsidRPr="00206BD5" w:rsidRDefault="00206BD5" w:rsidP="00206BD5">
      <w:pPr>
        <w:pStyle w:val="a4"/>
        <w:spacing w:line="360" w:lineRule="auto"/>
        <w:ind w:right="125" w:firstLine="455"/>
        <w:jc w:val="both"/>
        <w:rPr>
          <w:sz w:val="28"/>
          <w:szCs w:val="28"/>
        </w:rPr>
      </w:pPr>
      <w:r w:rsidRPr="00206BD5">
        <w:rPr>
          <w:sz w:val="28"/>
          <w:szCs w:val="28"/>
        </w:rPr>
        <w:t>Короткая позиция (продажа без покрытия, то есть берутся взаймы ценные бумаги и продаются в расчёте на падение их стоимости, предусматривается выкуп подешевевшего актива и возврат кредитору)</w:t>
      </w:r>
      <w:r w:rsidRPr="00206BD5">
        <w:rPr>
          <w:sz w:val="28"/>
          <w:szCs w:val="28"/>
        </w:rPr>
        <w:t>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580E65B1" w:rsidR="001E0EDA" w:rsidRPr="00591CB6" w:rsidRDefault="005531E7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6BD9F6A" wp14:editId="086BF1D9">
            <wp:extent cx="6315075" cy="520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9815D" w14:textId="608D08A0" w:rsidR="001E0EDA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1D90BCB7" w14:textId="61464EBE" w:rsidR="00D04B20" w:rsidRPr="00591CB6" w:rsidRDefault="00E7725F" w:rsidP="00E7725F">
      <w:pPr>
        <w:pStyle w:val="a3"/>
        <w:shd w:val="clear" w:color="auto" w:fill="FFFFFF"/>
        <w:spacing w:before="504" w:beforeAutospacing="0" w:after="504" w:afterAutospacing="0"/>
        <w:rPr>
          <w:color w:val="000000"/>
        </w:rPr>
      </w:pPr>
      <w:r w:rsidRPr="00E7725F">
        <w:t xml:space="preserve"> 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</w:r>
      <w:r w:rsidRPr="00591CB6">
        <w:lastRenderedPageBreak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E0EDA"/>
    <w:rsid w:val="00206BD5"/>
    <w:rsid w:val="00214F64"/>
    <w:rsid w:val="0025571F"/>
    <w:rsid w:val="002C4D2B"/>
    <w:rsid w:val="0032229D"/>
    <w:rsid w:val="00390AA5"/>
    <w:rsid w:val="0045069C"/>
    <w:rsid w:val="004B4FB7"/>
    <w:rsid w:val="00507DA7"/>
    <w:rsid w:val="005531E7"/>
    <w:rsid w:val="00591CB6"/>
    <w:rsid w:val="00602627"/>
    <w:rsid w:val="006207AD"/>
    <w:rsid w:val="006D4E02"/>
    <w:rsid w:val="00752AC9"/>
    <w:rsid w:val="00781B10"/>
    <w:rsid w:val="00787065"/>
    <w:rsid w:val="007B03FC"/>
    <w:rsid w:val="00827420"/>
    <w:rsid w:val="008561A6"/>
    <w:rsid w:val="009610BD"/>
    <w:rsid w:val="00A05B26"/>
    <w:rsid w:val="00A92790"/>
    <w:rsid w:val="00C40870"/>
    <w:rsid w:val="00D04B20"/>
    <w:rsid w:val="00D503D3"/>
    <w:rsid w:val="00E42495"/>
    <w:rsid w:val="00E7725F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yrmati</cp:lastModifiedBy>
  <cp:revision>2</cp:revision>
  <dcterms:created xsi:type="dcterms:W3CDTF">2024-01-19T20:38:00Z</dcterms:created>
  <dcterms:modified xsi:type="dcterms:W3CDTF">2024-01-19T20:38:00Z</dcterms:modified>
</cp:coreProperties>
</file>