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Treść dokumentu.</w:t>
      </w:r>
    </w:p>
    <w:sectPr w:rsidR="00FC693F" w:rsidRPr="0006063C" w:rsidSect="00034616">
      <w:headerReference w:type="default" r:id="rId9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r>
      <w:drawing>
        <wp:inline xmlns:a="http://schemas.openxmlformats.org/drawingml/2006/main" xmlns:pic="http://schemas.openxmlformats.org/drawingml/2006/picture">
          <wp:extent cx="7052309" cy="122875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naglowe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52309" cy="122875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