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both"/>
        <w:rPr>
          <w:rFonts w:ascii="Microsoft New Tai Lue" w:cs="Microsoft New Tai Lue" w:eastAsia="Microsoft New Tai Lue" w:hAnsi="Microsoft New Tai Lue"/>
          <w:b w:val="1"/>
          <w:bCs w:val="1"/>
          <w:sz w:val="23"/>
          <w:szCs w:val="23"/>
          <w:u w:val="single"/>
        </w:rPr>
      </w:pPr>
      <w:bookmarkStart w:colFirst="0" w:colLast="0" w:name="_fekb3vfw9vnf" w:id="0"/>
      <w:bookmarkEnd w:id="0"/>
      <w:r w:rsidDel="00000000" w:rsidR="00000000" w:rsidRPr="00000000">
        <w:rPr>
          <w:rFonts w:ascii="Microsoft New Tai Lue" w:cs="Microsoft New Tai Lue" w:eastAsia="Microsoft New Tai Lue" w:hAnsi="Microsoft New Tai Lue"/>
          <w:b w:val="1"/>
          <w:bCs w:val="1"/>
          <w:sz w:val="23"/>
          <w:szCs w:val="23"/>
          <w:u w:val="single"/>
          <w:rtl w:val="0"/>
        </w:rPr>
        <w:t xml:space="preserve">PROMUEVE DEMANDA ADMINISTRATIVA. </w:t>
      </w:r>
    </w:p>
    <w:p w:rsidR="00000000" w:rsidDel="00000000" w:rsidP="00000000" w:rsidRDefault="00000000" w:rsidRPr="00000000" w14:paraId="00000002">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03">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r>
      <w:r w:rsidDel="00000000" w:rsidR="00000000" w:rsidRPr="00000000">
        <w:rPr>
          <w:rFonts w:ascii="Microsoft New Tai Lue" w:cs="Microsoft New Tai Lue" w:eastAsia="Microsoft New Tai Lue" w:hAnsi="Microsoft New Tai Lue"/>
          <w:b w:val="1"/>
          <w:bCs w:val="1"/>
          <w:sz w:val="23"/>
          <w:szCs w:val="23"/>
          <w:highlight w:val="green"/>
          <w:rtl w:val="0"/>
        </w:rPr>
        <w:t xml:space="preserve">SAN JOSÉ LABRIN NOVOA, JORGE RAUL, DNI 24.575.535</w:t>
      </w:r>
      <w:r w:rsidDel="00000000" w:rsidR="00000000" w:rsidRPr="00000000">
        <w:rPr>
          <w:rFonts w:ascii="Microsoft New Tai Lue" w:cs="Microsoft New Tai Lue" w:eastAsia="Microsoft New Tai Lue" w:hAnsi="Microsoft New Tai Lue"/>
          <w:b w:val="1"/>
          <w:bCs w:val="1"/>
          <w:sz w:val="23"/>
          <w:szCs w:val="23"/>
          <w:rtl w:val="0"/>
        </w:rPr>
        <w:t xml:space="preserve"> </w:t>
      </w:r>
      <w:r w:rsidDel="00000000" w:rsidR="00000000" w:rsidRPr="00000000">
        <w:rPr>
          <w:rFonts w:ascii="Microsoft New Tai Lue" w:cs="Microsoft New Tai Lue" w:eastAsia="Microsoft New Tai Lue" w:hAnsi="Microsoft New Tai Lue"/>
          <w:sz w:val="23"/>
          <w:szCs w:val="23"/>
          <w:rtl w:val="0"/>
        </w:rPr>
        <w:t xml:space="preserve">de nacionalidad</w:t>
      </w:r>
      <w:r w:rsidDel="00000000" w:rsidR="00000000" w:rsidRPr="00000000">
        <w:rPr>
          <w:rFonts w:ascii="Microsoft New Tai Lue" w:cs="Microsoft New Tai Lue" w:eastAsia="Microsoft New Tai Lue" w:hAnsi="Microsoft New Tai Lue"/>
          <w:sz w:val="23"/>
          <w:szCs w:val="23"/>
          <w:highlight w:val="yellow"/>
          <w:rtl w:val="0"/>
        </w:rPr>
        <w:t xml:space="preserve"> Argentina</w:t>
      </w:r>
      <w:r w:rsidDel="00000000" w:rsidR="00000000" w:rsidRPr="00000000">
        <w:rPr>
          <w:rFonts w:ascii="Microsoft New Tai Lue" w:cs="Microsoft New Tai Lue" w:eastAsia="Microsoft New Tai Lue" w:hAnsi="Microsoft New Tai Lue"/>
          <w:sz w:val="23"/>
          <w:szCs w:val="23"/>
          <w:rtl w:val="0"/>
        </w:rPr>
        <w:t xml:space="preserve">, </w:t>
      </w:r>
      <w:r w:rsidDel="00000000" w:rsidR="00000000" w:rsidRPr="00000000">
        <w:rPr>
          <w:rFonts w:ascii="Microsoft New Tai Lue" w:cs="Microsoft New Tai Lue" w:eastAsia="Microsoft New Tai Lue" w:hAnsi="Microsoft New Tai Lue"/>
          <w:sz w:val="23"/>
          <w:szCs w:val="23"/>
          <w:highlight w:val="yellow"/>
          <w:rtl w:val="0"/>
        </w:rPr>
        <w:t xml:space="preserve">con domicilio real en la calle Güemes 1752, Tigre, Provincia de Buenos Aires,</w:t>
      </w:r>
      <w:r w:rsidDel="00000000" w:rsidR="00000000" w:rsidRPr="00000000">
        <w:rPr>
          <w:rFonts w:ascii="Microsoft New Tai Lue" w:cs="Microsoft New Tai Lue" w:eastAsia="Microsoft New Tai Lue" w:hAnsi="Microsoft New Tai Lue"/>
          <w:sz w:val="23"/>
          <w:szCs w:val="23"/>
          <w:rtl w:val="0"/>
        </w:rPr>
        <w:t xml:space="preserve"> junto con el letrado que me patrocina, </w:t>
      </w:r>
      <w:r w:rsidDel="00000000" w:rsidR="00000000" w:rsidRPr="00000000">
        <w:rPr>
          <w:rFonts w:ascii="Microsoft New Tai Lue" w:cs="Microsoft New Tai Lue" w:eastAsia="Microsoft New Tai Lue" w:hAnsi="Microsoft New Tai Lue"/>
          <w:b w:val="1"/>
          <w:bCs w:val="1"/>
          <w:sz w:val="23"/>
          <w:szCs w:val="23"/>
          <w:rtl w:val="0"/>
        </w:rPr>
        <w:t xml:space="preserve">RAMIRO MENDEZ CASARIEGO, </w:t>
      </w:r>
      <w:r w:rsidDel="00000000" w:rsidR="00000000" w:rsidRPr="00000000">
        <w:rPr>
          <w:rFonts w:ascii="Microsoft New Tai Lue" w:cs="Microsoft New Tai Lue" w:eastAsia="Microsoft New Tai Lue" w:hAnsi="Microsoft New Tai Lue"/>
          <w:sz w:val="23"/>
          <w:szCs w:val="23"/>
          <w:rtl w:val="0"/>
        </w:rPr>
        <w:t xml:space="preserve">abogado inscripto al T° 111 F° 879 del CPACF, Monotributista (CUIT 20-32323166-5), constituyendo domicilio en Avda. Corrientes 1312, piso 12° Of. "30", C.A.B.A. (Zona N° 114; Tel: 5368-2730; email: ramiro@mcvg.com.ar), ante esta Comisión Médica me presento y digo:</w:t>
      </w:r>
    </w:p>
    <w:p w:rsidR="00000000" w:rsidDel="00000000" w:rsidP="00000000" w:rsidRDefault="00000000" w:rsidRPr="00000000" w14:paraId="00000004">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tl w:val="0"/>
        </w:rPr>
      </w:r>
    </w:p>
    <w:p w:rsidR="00000000" w:rsidDel="00000000" w:rsidP="00000000" w:rsidRDefault="00000000" w:rsidRPr="00000000" w14:paraId="00000005">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06">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r>
    </w:p>
    <w:p w:rsidR="00000000" w:rsidDel="00000000" w:rsidP="00000000" w:rsidRDefault="00000000" w:rsidRPr="00000000" w14:paraId="00000007">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b w:val="1"/>
          <w:bCs w:val="1"/>
          <w:sz w:val="23"/>
          <w:szCs w:val="23"/>
          <w:rtl w:val="0"/>
        </w:rPr>
        <w:tab/>
        <w:tab/>
        <w:t xml:space="preserve">I – OBJETO.</w:t>
      </w:r>
    </w:p>
    <w:p w:rsidR="00000000" w:rsidDel="00000000" w:rsidP="00000000" w:rsidRDefault="00000000" w:rsidRPr="00000000" w14:paraId="00000008">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tl w:val="0"/>
        </w:rPr>
      </w:r>
    </w:p>
    <w:p w:rsidR="00000000" w:rsidDel="00000000" w:rsidP="00000000" w:rsidRDefault="00000000" w:rsidRPr="00000000" w14:paraId="00000009">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b w:val="1"/>
          <w:bCs w:val="1"/>
          <w:sz w:val="23"/>
          <w:szCs w:val="23"/>
          <w:rtl w:val="0"/>
        </w:rPr>
        <w:tab/>
        <w:tab/>
      </w:r>
      <w:r w:rsidDel="00000000" w:rsidR="00000000" w:rsidRPr="00000000">
        <w:rPr>
          <w:rFonts w:ascii="Microsoft New Tai Lue" w:cs="Microsoft New Tai Lue" w:eastAsia="Microsoft New Tai Lue" w:hAnsi="Microsoft New Tai Lue"/>
          <w:sz w:val="23"/>
          <w:szCs w:val="23"/>
          <w:rtl w:val="0"/>
        </w:rPr>
        <w:t xml:space="preserve">Que</w:t>
      </w:r>
      <w:r w:rsidDel="00000000" w:rsidR="00000000" w:rsidRPr="00000000">
        <w:rPr>
          <w:rFonts w:ascii="Microsoft New Tai Lue" w:cs="Microsoft New Tai Lue" w:eastAsia="Microsoft New Tai Lue" w:hAnsi="Microsoft New Tai Lue"/>
          <w:b w:val="1"/>
          <w:bCs w:val="1"/>
          <w:sz w:val="23"/>
          <w:szCs w:val="23"/>
          <w:rtl w:val="0"/>
        </w:rPr>
        <w:t xml:space="preserve"> </w:t>
      </w:r>
      <w:r w:rsidDel="00000000" w:rsidR="00000000" w:rsidRPr="00000000">
        <w:rPr>
          <w:rFonts w:ascii="Microsoft New Tai Lue" w:cs="Microsoft New Tai Lue" w:eastAsia="Microsoft New Tai Lue" w:hAnsi="Microsoft New Tai Lue"/>
          <w:sz w:val="23"/>
          <w:szCs w:val="23"/>
          <w:rtl w:val="0"/>
        </w:rPr>
        <w:t xml:space="preserve">vengo, en los términos de los arts. 1, 2. 3 y 14 Ley 27.348, en legal tiempo y forma, a interponer demanda administrativa por rechazo de enfermedad profesional ante esta Comisión Médica, competente por </w:t>
      </w:r>
      <w:r w:rsidDel="00000000" w:rsidR="00000000" w:rsidRPr="00000000">
        <w:rPr>
          <w:rFonts w:ascii="Microsoft New Tai Lue" w:cs="Microsoft New Tai Lue" w:eastAsia="Microsoft New Tai Lue" w:hAnsi="Microsoft New Tai Lue"/>
          <w:sz w:val="23"/>
          <w:szCs w:val="23"/>
          <w:highlight w:val="yellow"/>
          <w:rtl w:val="0"/>
        </w:rPr>
        <w:t xml:space="preserve">la ubicación del lugar de prestación de servicios</w:t>
      </w:r>
      <w:r w:rsidDel="00000000" w:rsidR="00000000" w:rsidRPr="00000000">
        <w:rPr>
          <w:rFonts w:ascii="Microsoft New Tai Lue" w:cs="Microsoft New Tai Lue" w:eastAsia="Microsoft New Tai Lue" w:hAnsi="Microsoft New Tai Lue"/>
          <w:sz w:val="23"/>
          <w:szCs w:val="23"/>
          <w:rtl w:val="0"/>
        </w:rPr>
        <w:t xml:space="preserve">, contra </w:t>
      </w:r>
      <w:r w:rsidDel="00000000" w:rsidR="00000000" w:rsidRPr="00000000">
        <w:rPr>
          <w:rFonts w:ascii="Microsoft New Tai Lue" w:cs="Microsoft New Tai Lue" w:eastAsia="Microsoft New Tai Lue" w:hAnsi="Microsoft New Tai Lue"/>
          <w:b w:val="1"/>
          <w:bCs w:val="1"/>
          <w:sz w:val="23"/>
          <w:szCs w:val="23"/>
          <w:highlight w:val="green"/>
          <w:rtl w:val="0"/>
        </w:rPr>
        <w:t xml:space="preserve">FEDERACION PATRONAL SEGUROS S.A., CUIT 33-70736658-9</w:t>
      </w:r>
      <w:r w:rsidDel="00000000" w:rsidR="00000000" w:rsidRPr="00000000">
        <w:rPr>
          <w:rFonts w:ascii="Microsoft New Tai Lue" w:cs="Microsoft New Tai Lue" w:eastAsia="Microsoft New Tai Lue" w:hAnsi="Microsoft New Tai Lue"/>
          <w:sz w:val="23"/>
          <w:szCs w:val="23"/>
          <w:rtl w:val="0"/>
        </w:rPr>
        <w:t xml:space="preserve">, con domicilio legal en la calle</w:t>
      </w:r>
      <w:r w:rsidDel="00000000" w:rsidR="00000000" w:rsidRPr="00000000">
        <w:rPr>
          <w:rFonts w:ascii="Microsoft New Tai Lue" w:cs="Microsoft New Tai Lue" w:eastAsia="Microsoft New Tai Lue" w:hAnsi="Microsoft New Tai Lue"/>
          <w:sz w:val="23"/>
          <w:szCs w:val="23"/>
          <w:highlight w:val="yellow"/>
          <w:rtl w:val="0"/>
        </w:rPr>
        <w:t xml:space="preserve"> 51 770, La Plata, Provincia de Buenos Aires,</w:t>
      </w:r>
      <w:r w:rsidDel="00000000" w:rsidR="00000000" w:rsidRPr="00000000">
        <w:rPr>
          <w:rFonts w:ascii="Microsoft New Tai Lue" w:cs="Microsoft New Tai Lue" w:eastAsia="Microsoft New Tai Lue" w:hAnsi="Microsoft New Tai Lue"/>
          <w:sz w:val="23"/>
          <w:szCs w:val="23"/>
          <w:rtl w:val="0"/>
        </w:rPr>
        <w:t xml:space="preserve"> por el cobro de las sumas y conceptos que surgirán del rubro liquidación, con más su actualización monetaria, intereses y costas, todo ello en base a los antecedentes de hecho y de derecho que a continuación paso a exponer.</w:t>
      </w:r>
    </w:p>
    <w:p w:rsidR="00000000" w:rsidDel="00000000" w:rsidP="00000000" w:rsidRDefault="00000000" w:rsidRPr="00000000" w14:paraId="0000000A">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0B">
      <w:pPr>
        <w:spacing w:after="0" w:lineRule="auto"/>
        <w:ind w:firstLine="1440"/>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El presente trámite se inicia solicitando una valoración integral del daño a la salud, conforme la prueba médica y documental acompañada, sin aplicación automática del baremo vigente. Asimismo, se deja expresa constancia de que el inicio de la presente actuación no implica aceptación ni convalidación del régimen de valoración de incapacidades ni del baremo aprobado por el Decreto 549/25, quedando planteada la reserva de cuestionar su constitucionalidad y de acudir a la vía judicial correspondiente. Todo ello en base a los antecedentes de hecho y de derecho que a continuación paso a exponer.</w:t>
      </w:r>
    </w:p>
    <w:p w:rsidR="00000000" w:rsidDel="00000000" w:rsidP="00000000" w:rsidRDefault="00000000" w:rsidRPr="00000000" w14:paraId="0000000C">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0D">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0E">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b w:val="1"/>
          <w:bCs w:val="1"/>
          <w:sz w:val="23"/>
          <w:szCs w:val="23"/>
          <w:rtl w:val="0"/>
        </w:rPr>
        <w:tab/>
        <w:tab/>
        <w:t xml:space="preserve">II – HECHOS – ENFERMEDAD PROFESIONAL.</w:t>
      </w:r>
    </w:p>
    <w:p w:rsidR="00000000" w:rsidDel="00000000" w:rsidP="00000000" w:rsidRDefault="00000000" w:rsidRPr="00000000" w14:paraId="0000000F">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tl w:val="0"/>
        </w:rPr>
      </w:r>
    </w:p>
    <w:p w:rsidR="00000000" w:rsidDel="00000000" w:rsidP="00000000" w:rsidRDefault="00000000" w:rsidRPr="00000000" w14:paraId="00000010">
      <w:pPr>
        <w:spacing w:after="0" w:lineRule="auto"/>
        <w:jc w:val="both"/>
        <w:rPr>
          <w:rFonts w:ascii="Microsoft New Tai Lue" w:cs="Microsoft New Tai Lue" w:eastAsia="Microsoft New Tai Lue" w:hAnsi="Microsoft New Tai Lue"/>
          <w:sz w:val="23"/>
          <w:szCs w:val="23"/>
          <w:highlight w:val="yellow"/>
        </w:rPr>
      </w:pPr>
      <w:r w:rsidDel="00000000" w:rsidR="00000000" w:rsidRPr="00000000">
        <w:rPr>
          <w:rFonts w:ascii="Microsoft New Tai Lue" w:cs="Microsoft New Tai Lue" w:eastAsia="Microsoft New Tai Lue" w:hAnsi="Microsoft New Tai Lue"/>
          <w:b w:val="1"/>
          <w:bCs w:val="1"/>
          <w:sz w:val="23"/>
          <w:szCs w:val="23"/>
          <w:rtl w:val="0"/>
        </w:rPr>
        <w:tab/>
        <w:tab/>
      </w:r>
      <w:r w:rsidDel="00000000" w:rsidR="00000000" w:rsidRPr="00000000">
        <w:rPr>
          <w:rFonts w:ascii="Microsoft New Tai Lue" w:cs="Microsoft New Tai Lue" w:eastAsia="Microsoft New Tai Lue" w:hAnsi="Microsoft New Tai Lue"/>
          <w:sz w:val="23"/>
          <w:szCs w:val="23"/>
          <w:highlight w:val="yellow"/>
          <w:rtl w:val="0"/>
        </w:rPr>
        <w:t xml:space="preserve">El suscripto, desarrolla tareas en relación de dependencia para la empresa ESPAVER S.A., CUIT 30-71521776-3, con domicilio en Lamadrid 64, B., Troncos del, de la Provincia de Buenos Aires, desde su fecha de ingreso el 01/04/2023.</w:t>
      </w:r>
    </w:p>
    <w:p w:rsidR="00000000" w:rsidDel="00000000" w:rsidP="00000000" w:rsidRDefault="00000000" w:rsidRPr="00000000" w14:paraId="00000011">
      <w:pPr>
        <w:spacing w:after="0" w:lineRule="auto"/>
        <w:ind w:firstLine="1440"/>
        <w:jc w:val="both"/>
        <w:rPr>
          <w:rFonts w:ascii="Microsoft New Tai Lue" w:cs="Microsoft New Tai Lue" w:eastAsia="Microsoft New Tai Lue" w:hAnsi="Microsoft New Tai Lue"/>
          <w:sz w:val="23"/>
          <w:szCs w:val="23"/>
          <w:highlight w:val="yellow"/>
        </w:rPr>
      </w:pPr>
      <w:r w:rsidDel="00000000" w:rsidR="00000000" w:rsidRPr="00000000">
        <w:rPr>
          <w:rFonts w:ascii="Microsoft New Tai Lue" w:cs="Microsoft New Tai Lue" w:eastAsia="Microsoft New Tai Lue" w:hAnsi="Microsoft New Tai Lue"/>
          <w:sz w:val="23"/>
          <w:szCs w:val="23"/>
          <w:highlight w:val="yellow"/>
          <w:rtl w:val="0"/>
        </w:rPr>
        <w:t xml:space="preserve">Se desempeñaba en la categoría de Oficial y su jornada laboral habitual era de lunes a viernes, de 08:00 hs a 17:00 hs, posteriormente su jornada se modificó y pasó a ser de lunes a viernes de 06:00 hs a 14:00 hs percibiendo como consecuencia de ello una remuneración mensual aproximada de $487.724.</w:t>
      </w:r>
    </w:p>
    <w:p w:rsidR="00000000" w:rsidDel="00000000" w:rsidP="00000000" w:rsidRDefault="00000000" w:rsidRPr="00000000" w14:paraId="00000012">
      <w:pPr>
        <w:spacing w:after="0" w:lineRule="auto"/>
        <w:ind w:firstLine="1440"/>
        <w:jc w:val="both"/>
        <w:rPr>
          <w:rFonts w:ascii="Microsoft New Tai Lue" w:cs="Microsoft New Tai Lue" w:eastAsia="Microsoft New Tai Lue" w:hAnsi="Microsoft New Tai Lue"/>
          <w:sz w:val="23"/>
          <w:szCs w:val="23"/>
          <w:highlight w:val="yellow"/>
        </w:rPr>
      </w:pPr>
      <w:r w:rsidDel="00000000" w:rsidR="00000000" w:rsidRPr="00000000">
        <w:rPr>
          <w:rFonts w:ascii="Microsoft New Tai Lue" w:cs="Microsoft New Tai Lue" w:eastAsia="Microsoft New Tai Lue" w:hAnsi="Microsoft New Tai Lue"/>
          <w:sz w:val="23"/>
          <w:szCs w:val="23"/>
          <w:highlight w:val="yellow"/>
          <w:rtl w:val="0"/>
        </w:rPr>
        <w:t xml:space="preserve">Desde que comenzó a trabajar en la empresa, el suscripto ha estado expuesto de forma constante y permanente a múltiples agentes de riesgo que comprometieron su salud ocular, desarrollando tareas íntegramente a la intemperie, sin resguardo bajo techo ni protección estructural frente a la radiación solar directa. </w:t>
      </w:r>
    </w:p>
    <w:p w:rsidR="00000000" w:rsidDel="00000000" w:rsidP="00000000" w:rsidRDefault="00000000" w:rsidRPr="00000000" w14:paraId="00000013">
      <w:pPr>
        <w:spacing w:after="0" w:lineRule="auto"/>
        <w:ind w:firstLine="1440"/>
        <w:jc w:val="both"/>
        <w:rPr>
          <w:rFonts w:ascii="Microsoft New Tai Lue" w:cs="Microsoft New Tai Lue" w:eastAsia="Microsoft New Tai Lue" w:hAnsi="Microsoft New Tai Lue"/>
          <w:sz w:val="23"/>
          <w:szCs w:val="23"/>
          <w:highlight w:val="yellow"/>
        </w:rPr>
      </w:pPr>
      <w:r w:rsidDel="00000000" w:rsidR="00000000" w:rsidRPr="00000000">
        <w:rPr>
          <w:rFonts w:ascii="Microsoft New Tai Lue" w:cs="Microsoft New Tai Lue" w:eastAsia="Microsoft New Tai Lue" w:hAnsi="Microsoft New Tai Lue"/>
          <w:sz w:val="23"/>
          <w:szCs w:val="23"/>
          <w:highlight w:val="yellow"/>
          <w:rtl w:val="0"/>
        </w:rPr>
        <w:t xml:space="preserve">Sus tareas principales consistían, entre otras, en: mantenimiento y limpieza general de las calles. Como consecuencia de estas tareas, ha permanecido expuesto diariamente al polvo, sol y tierra, permaneciendo durante la totalidad de la jornada laboral bajo radiación solar natural directa, así como a calor, sin provisión de gafas con filtro UV certificado ni elementos de protección ocular adecuados para neutralizar la radiación ultravioleta.</w:t>
      </w:r>
    </w:p>
    <w:p w:rsidR="00000000" w:rsidDel="00000000" w:rsidP="00000000" w:rsidRDefault="00000000" w:rsidRPr="00000000" w14:paraId="00000014">
      <w:pPr>
        <w:spacing w:after="0" w:lineRule="auto"/>
        <w:ind w:firstLine="1440"/>
        <w:jc w:val="both"/>
        <w:rPr>
          <w:rFonts w:ascii="Microsoft New Tai Lue" w:cs="Microsoft New Tai Lue" w:eastAsia="Microsoft New Tai Lue" w:hAnsi="Microsoft New Tai Lue"/>
          <w:sz w:val="23"/>
          <w:szCs w:val="23"/>
          <w:highlight w:val="yellow"/>
        </w:rPr>
      </w:pPr>
      <w:r w:rsidDel="00000000" w:rsidR="00000000" w:rsidRPr="00000000">
        <w:rPr>
          <w:rFonts w:ascii="Microsoft New Tai Lue" w:cs="Microsoft New Tai Lue" w:eastAsia="Microsoft New Tai Lue" w:hAnsi="Microsoft New Tai Lue"/>
          <w:sz w:val="23"/>
          <w:szCs w:val="23"/>
          <w:highlight w:val="yellow"/>
          <w:rtl w:val="0"/>
        </w:rPr>
        <w:t xml:space="preserve">El agente de riesgo al que estuvo expuesto es la radiación ultravioleta (UV), expresamente contemplada en el Listado de Enfermedades Profesionales aprobado por el Decreto 658/96, en el marco del art. 6 inc. 2 de la Ley 24.557, para actividades desarrolladas a la intemperie.</w:t>
      </w:r>
    </w:p>
    <w:p w:rsidR="00000000" w:rsidDel="00000000" w:rsidP="00000000" w:rsidRDefault="00000000" w:rsidRPr="00000000" w14:paraId="00000015">
      <w:pPr>
        <w:spacing w:after="0" w:lineRule="auto"/>
        <w:ind w:firstLine="1440"/>
        <w:jc w:val="both"/>
        <w:rPr>
          <w:rFonts w:ascii="Microsoft New Tai Lue" w:cs="Microsoft New Tai Lue" w:eastAsia="Microsoft New Tai Lue" w:hAnsi="Microsoft New Tai Lue"/>
          <w:sz w:val="23"/>
          <w:szCs w:val="23"/>
          <w:highlight w:val="yellow"/>
        </w:rPr>
      </w:pPr>
      <w:r w:rsidDel="00000000" w:rsidR="00000000" w:rsidRPr="00000000">
        <w:rPr>
          <w:rFonts w:ascii="Microsoft New Tai Lue" w:cs="Microsoft New Tai Lue" w:eastAsia="Microsoft New Tai Lue" w:hAnsi="Microsoft New Tai Lue"/>
          <w:sz w:val="23"/>
          <w:szCs w:val="23"/>
          <w:highlight w:val="yellow"/>
          <w:rtl w:val="0"/>
        </w:rPr>
        <w:t xml:space="preserve">La exposición sostenida y continua a dichos agentes de riesgo generó el menoscabo progresivo de su salud. Así, el trabajador comenzó a experimentar y manifestar síntomas consistentes en picazón, ardor, ojos rojos, secreciones, visión borrosa, encandilamiento y la sensación de ver una “telita nasal” en ambos ojos, configurándose la primera manifestación invalidante el día 11 de octubre de 2023.</w:t>
      </w:r>
    </w:p>
    <w:p w:rsidR="00000000" w:rsidDel="00000000" w:rsidP="00000000" w:rsidRDefault="00000000" w:rsidRPr="00000000" w14:paraId="00000016">
      <w:pPr>
        <w:spacing w:after="0" w:lineRule="auto"/>
        <w:ind w:firstLine="1440"/>
        <w:jc w:val="both"/>
        <w:rPr>
          <w:rFonts w:ascii="Microsoft New Tai Lue" w:cs="Microsoft New Tai Lue" w:eastAsia="Microsoft New Tai Lue" w:hAnsi="Microsoft New Tai Lue"/>
          <w:sz w:val="23"/>
          <w:szCs w:val="23"/>
          <w:highlight w:val="yellow"/>
        </w:rPr>
      </w:pPr>
      <w:r w:rsidDel="00000000" w:rsidR="00000000" w:rsidRPr="00000000">
        <w:rPr>
          <w:rFonts w:ascii="Microsoft New Tai Lue" w:cs="Microsoft New Tai Lue" w:eastAsia="Microsoft New Tai Lue" w:hAnsi="Microsoft New Tai Lue"/>
          <w:sz w:val="23"/>
          <w:szCs w:val="23"/>
          <w:highlight w:val="yellow"/>
          <w:rtl w:val="0"/>
        </w:rPr>
        <w:t xml:space="preserve">Al trabajador se le diagnosticó la existencia de queratoconjuntivitis crónica bilateral, sumada a conjuntivitis, queratitis y pterigion. Conforme informe médico legal suscripto por especialista en oftalmología, en el examen físico de ambos ojos se constató congestión, pigmentaciones y edema conjuntival, secreción y repliegue conjuntival nasal, arribándose a los diagnósticos antes mencionados.</w:t>
      </w:r>
    </w:p>
    <w:p w:rsidR="00000000" w:rsidDel="00000000" w:rsidP="00000000" w:rsidRDefault="00000000" w:rsidRPr="00000000" w14:paraId="00000017">
      <w:pPr>
        <w:spacing w:after="0" w:lineRule="auto"/>
        <w:ind w:firstLine="1440"/>
        <w:jc w:val="both"/>
        <w:rPr>
          <w:rFonts w:ascii="Microsoft New Tai Lue" w:cs="Microsoft New Tai Lue" w:eastAsia="Microsoft New Tai Lue" w:hAnsi="Microsoft New Tai Lue"/>
          <w:sz w:val="23"/>
          <w:szCs w:val="23"/>
          <w:highlight w:val="yellow"/>
        </w:rPr>
      </w:pPr>
      <w:r w:rsidDel="00000000" w:rsidR="00000000" w:rsidRPr="00000000">
        <w:rPr>
          <w:rFonts w:ascii="Microsoft New Tai Lue" w:cs="Microsoft New Tai Lue" w:eastAsia="Microsoft New Tai Lue" w:hAnsi="Microsoft New Tai Lue"/>
          <w:sz w:val="23"/>
          <w:szCs w:val="23"/>
          <w:highlight w:val="yellow"/>
          <w:rtl w:val="0"/>
        </w:rPr>
        <w:t xml:space="preserve">Estas patologías guardan una relación de causalidad directa con el agente de riesgo radiaciones ultravioletas, en tanto el Decreto 658/96 vincula expresamente dicho agente con afecciones tales como conjuntivitis y queratitis en trabajadores que desarrollan tareas a la intemperie.</w:t>
      </w:r>
    </w:p>
    <w:p w:rsidR="00000000" w:rsidDel="00000000" w:rsidP="00000000" w:rsidRDefault="00000000" w:rsidRPr="00000000" w14:paraId="00000018">
      <w:pPr>
        <w:spacing w:after="0" w:lineRule="auto"/>
        <w:ind w:firstLine="1440"/>
        <w:jc w:val="both"/>
        <w:rPr>
          <w:rFonts w:ascii="Microsoft New Tai Lue" w:cs="Microsoft New Tai Lue" w:eastAsia="Microsoft New Tai Lue" w:hAnsi="Microsoft New Tai Lue"/>
          <w:sz w:val="23"/>
          <w:szCs w:val="23"/>
          <w:highlight w:val="yellow"/>
        </w:rPr>
      </w:pPr>
      <w:r w:rsidDel="00000000" w:rsidR="00000000" w:rsidRPr="00000000">
        <w:rPr>
          <w:rFonts w:ascii="Microsoft New Tai Lue" w:cs="Microsoft New Tai Lue" w:eastAsia="Microsoft New Tai Lue" w:hAnsi="Microsoft New Tai Lue"/>
          <w:sz w:val="23"/>
          <w:szCs w:val="23"/>
          <w:highlight w:val="yellow"/>
          <w:rtl w:val="0"/>
        </w:rPr>
        <w:t xml:space="preserve">Como consecuencia de la enfermedad profesional, el trabajador padece actualmente molestias oculares, visión borrosa, déficit de campo visual y disminución de la agudeza visual.</w:t>
      </w:r>
    </w:p>
    <w:p w:rsidR="00000000" w:rsidDel="00000000" w:rsidP="00000000" w:rsidRDefault="00000000" w:rsidRPr="00000000" w14:paraId="00000019">
      <w:pPr>
        <w:spacing w:after="0" w:lineRule="auto"/>
        <w:ind w:firstLine="1440"/>
        <w:jc w:val="both"/>
        <w:rPr>
          <w:rFonts w:ascii="Microsoft New Tai Lue" w:cs="Microsoft New Tai Lue" w:eastAsia="Microsoft New Tai Lue" w:hAnsi="Microsoft New Tai Lue"/>
          <w:sz w:val="23"/>
          <w:szCs w:val="23"/>
          <w:highlight w:val="yellow"/>
        </w:rPr>
      </w:pPr>
      <w:r w:rsidDel="00000000" w:rsidR="00000000" w:rsidRPr="00000000">
        <w:rPr>
          <w:rFonts w:ascii="Microsoft New Tai Lue" w:cs="Microsoft New Tai Lue" w:eastAsia="Microsoft New Tai Lue" w:hAnsi="Microsoft New Tai Lue"/>
          <w:sz w:val="23"/>
          <w:szCs w:val="23"/>
          <w:highlight w:val="yellow"/>
          <w:rtl w:val="0"/>
        </w:rPr>
        <w:t xml:space="preserve">Ante la manifestación de la enfermedad y el consecuente diagnóstico, se formalizó la denuncia ante la Aseguradora de Riesgos del Trabajo, FEDERACION PATRONAL SEGUROS S.A.</w:t>
      </w:r>
    </w:p>
    <w:p w:rsidR="00000000" w:rsidDel="00000000" w:rsidP="00000000" w:rsidRDefault="00000000" w:rsidRPr="00000000" w14:paraId="0000001A">
      <w:pPr>
        <w:spacing w:after="0" w:lineRule="auto"/>
        <w:ind w:firstLine="1440"/>
        <w:jc w:val="both"/>
        <w:rPr>
          <w:rFonts w:ascii="Microsoft New Tai Lue" w:cs="Microsoft New Tai Lue" w:eastAsia="Microsoft New Tai Lue" w:hAnsi="Microsoft New Tai Lue"/>
          <w:sz w:val="23"/>
          <w:szCs w:val="23"/>
          <w:highlight w:val="yellow"/>
        </w:rPr>
      </w:pPr>
      <w:r w:rsidDel="00000000" w:rsidR="00000000" w:rsidRPr="00000000">
        <w:rPr>
          <w:rFonts w:ascii="Microsoft New Tai Lue" w:cs="Microsoft New Tai Lue" w:eastAsia="Microsoft New Tai Lue" w:hAnsi="Microsoft New Tai Lue"/>
          <w:sz w:val="23"/>
          <w:szCs w:val="23"/>
          <w:highlight w:val="yellow"/>
          <w:rtl w:val="0"/>
        </w:rPr>
        <w:t xml:space="preserve">No obstante, el día 07 de noviembre de 2025, la ART notificó al trabajador el rechazo de la contingencia por considerar que la enfermedad denunciada no se encuentra incluida en el listado de enfermedades profesionales cubiertas por la Ley de Riesgos del Trabajo, criterio que resulta improcedente en tanto se encuentran configurados en el caso el agente de riesgo previsto normativamente, la actividad laboral generadora de exposición y la patología compatible derivada de dicha exposición.</w:t>
      </w:r>
    </w:p>
    <w:p w:rsidR="00000000" w:rsidDel="00000000" w:rsidP="00000000" w:rsidRDefault="00000000" w:rsidRPr="00000000" w14:paraId="0000001B">
      <w:pPr>
        <w:spacing w:after="0" w:lineRule="auto"/>
        <w:ind w:firstLine="1440"/>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1C">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No resulta necesario hacer énfasis en el estado de indefensión en el que se encontraba sumido, pues veía cómo la ART se burlaba de su situación, negándole la posibilidad de un tratamiento digno y de su derecho a contar con un diagnóstico preciso de las lesiones.</w:t>
      </w:r>
    </w:p>
    <w:p w:rsidR="00000000" w:rsidDel="00000000" w:rsidP="00000000" w:rsidRDefault="00000000" w:rsidRPr="00000000" w14:paraId="0000001D">
      <w:pPr>
        <w:tabs>
          <w:tab w:val="left" w:leader="none" w:pos="708"/>
          <w:tab w:val="left" w:leader="none" w:pos="3360"/>
        </w:tabs>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r>
    </w:p>
    <w:p w:rsidR="00000000" w:rsidDel="00000000" w:rsidP="00000000" w:rsidRDefault="00000000" w:rsidRPr="00000000" w14:paraId="0000001E">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Lo cierto es que la ART, en el afán de reducir los costos que supone una rehabilitación correcta, brindó de manera deficiente las prestaciones en especie que estaban a su cargo, lo que ocasionó que </w:t>
      </w:r>
      <w:r w:rsidDel="00000000" w:rsidR="00000000" w:rsidRPr="00000000">
        <w:rPr>
          <w:rFonts w:ascii="Microsoft New Tai Lue" w:cs="Microsoft New Tai Lue" w:eastAsia="Microsoft New Tai Lue" w:hAnsi="Microsoft New Tai Lue"/>
          <w:sz w:val="23"/>
          <w:szCs w:val="23"/>
          <w:highlight w:val="yellow"/>
          <w:rtl w:val="0"/>
        </w:rPr>
        <w:t xml:space="preserve">el suscripto</w:t>
      </w:r>
      <w:r w:rsidDel="00000000" w:rsidR="00000000" w:rsidRPr="00000000">
        <w:rPr>
          <w:rFonts w:ascii="Microsoft New Tai Lue" w:cs="Microsoft New Tai Lue" w:eastAsia="Microsoft New Tai Lue" w:hAnsi="Microsoft New Tai Lue"/>
          <w:sz w:val="23"/>
          <w:szCs w:val="23"/>
          <w:rtl w:val="0"/>
        </w:rPr>
        <w:t xml:space="preserve"> padezca, en la actualidad, secuelas que pudieron evitarse. </w:t>
      </w:r>
    </w:p>
    <w:p w:rsidR="00000000" w:rsidDel="00000000" w:rsidP="00000000" w:rsidRDefault="00000000" w:rsidRPr="00000000" w14:paraId="0000001F">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r>
    </w:p>
    <w:p w:rsidR="00000000" w:rsidDel="00000000" w:rsidP="00000000" w:rsidRDefault="00000000" w:rsidRPr="00000000" w14:paraId="00000020">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En efecto, puede afirmarse que como consecuencia de la enfermedad profesional sufrida y, sobre todo, del pésimo accionar de la ART demandada, </w:t>
      </w:r>
      <w:r w:rsidDel="00000000" w:rsidR="00000000" w:rsidRPr="00000000">
        <w:rPr>
          <w:rFonts w:ascii="Microsoft New Tai Lue" w:cs="Microsoft New Tai Lue" w:eastAsia="Microsoft New Tai Lue" w:hAnsi="Microsoft New Tai Lue"/>
          <w:sz w:val="23"/>
          <w:szCs w:val="23"/>
          <w:highlight w:val="yellow"/>
          <w:rtl w:val="0"/>
        </w:rPr>
        <w:t xml:space="preserve">el suscripto</w:t>
      </w:r>
      <w:r w:rsidDel="00000000" w:rsidR="00000000" w:rsidRPr="00000000">
        <w:rPr>
          <w:rFonts w:ascii="Microsoft New Tai Lue" w:cs="Microsoft New Tai Lue" w:eastAsia="Microsoft New Tai Lue" w:hAnsi="Microsoft New Tai Lue"/>
          <w:sz w:val="23"/>
          <w:szCs w:val="23"/>
          <w:rtl w:val="0"/>
        </w:rPr>
        <w:t xml:space="preserve"> quedó en una situación física delicada. Asimismo, tampoco puede trabajar normalmente. En definitiva, no puede llevar una vida normal.</w:t>
      </w:r>
    </w:p>
    <w:p w:rsidR="00000000" w:rsidDel="00000000" w:rsidP="00000000" w:rsidRDefault="00000000" w:rsidRPr="00000000" w14:paraId="00000021">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22">
      <w:pPr>
        <w:spacing w:after="0" w:lineRule="auto"/>
        <w:ind w:firstLine="1440"/>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Asimismo, el trabajador presenta una afectación psíquica directamente vinculada al evento traumático sufrido, que se manifiesta, entre otros síntomas, en alteraciones del sueño, temores persistentes, conductas evitativas, malestar psicológico significativo frente a estímulos asociados al hecho y sintomatología ansioso-depresiva, todo lo cual ha impactado de manera concreta en su vida cotidiana y desempeño habitual.</w:t>
      </w:r>
    </w:p>
    <w:p w:rsidR="00000000" w:rsidDel="00000000" w:rsidP="00000000" w:rsidRDefault="00000000" w:rsidRPr="00000000" w14:paraId="00000023">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24">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Dichas secuelas psíquicas deberán ser debidamente evaluadas y ponderadas conforme la normativa vigente en materia de valoración del daño a la salud, atendiendo a la entidad del evento, a la evolución del cuadro y a la afectación real producida, sin perjuicio de dejar planteada la reserva de cuestionar la razonabilidad y constitucionalidad de los criterios restrictivos actualmente previstos para la determinación de incapacidad psíquica. Las consecuencias descriptas resultan indemnizables y deben ser resarcidas por la aseguradora de riesgos demandada.</w:t>
      </w:r>
    </w:p>
    <w:p w:rsidR="00000000" w:rsidDel="00000000" w:rsidP="00000000" w:rsidRDefault="00000000" w:rsidRPr="00000000" w14:paraId="00000025">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r>
    </w:p>
    <w:p w:rsidR="00000000" w:rsidDel="00000000" w:rsidP="00000000" w:rsidRDefault="00000000" w:rsidRPr="00000000" w14:paraId="00000026">
      <w:pPr>
        <w:spacing w:after="0" w:lineRule="auto"/>
        <w:jc w:val="both"/>
        <w:rPr>
          <w:rFonts w:ascii="Microsoft New Tai Lue" w:cs="Microsoft New Tai Lue" w:eastAsia="Microsoft New Tai Lue" w:hAnsi="Microsoft New Tai Lue"/>
          <w:sz w:val="23"/>
          <w:szCs w:val="23"/>
          <w:highlight w:val="yellow"/>
        </w:rPr>
      </w:pPr>
      <w:r w:rsidDel="00000000" w:rsidR="00000000" w:rsidRPr="00000000">
        <w:rPr>
          <w:rFonts w:ascii="Microsoft New Tai Lue" w:cs="Microsoft New Tai Lue" w:eastAsia="Microsoft New Tai Lue" w:hAnsi="Microsoft New Tai Lue"/>
          <w:sz w:val="23"/>
          <w:szCs w:val="23"/>
          <w:rtl w:val="0"/>
        </w:rPr>
        <w:tab/>
        <w:tab/>
      </w:r>
      <w:r w:rsidDel="00000000" w:rsidR="00000000" w:rsidRPr="00000000">
        <w:rPr>
          <w:rFonts w:ascii="Microsoft New Tai Lue" w:cs="Microsoft New Tai Lue" w:eastAsia="Microsoft New Tai Lue" w:hAnsi="Microsoft New Tai Lue"/>
          <w:sz w:val="23"/>
          <w:szCs w:val="23"/>
          <w:highlight w:val="yellow"/>
          <w:rtl w:val="0"/>
        </w:rPr>
        <w:t xml:space="preserve">A tales fines, y sin perjuicio de lo que en más o en menos resulte de la evaluación médica correspondiente, las secuelas oculares que presenta el trabajador resultan compatibles, en esta instancia, con una eventual incapacidad laboral derivada de afección visual por exposición crónica a radiación ultravioleta, conforme los parámetros de evaluación de la función visual previstos en el Baremo de Evaluación de Incapacidades aprobado por el Decreto 549/25, cuya cuantificación definitiva deberá determinarse mediante la evaluación oftalmológica integral pertinente, incluyendo medición de agudeza visual y demás estudios complementarios que la Comisión Médica estime conducentes.</w:t>
      </w:r>
    </w:p>
    <w:p w:rsidR="00000000" w:rsidDel="00000000" w:rsidP="00000000" w:rsidRDefault="00000000" w:rsidRPr="00000000" w14:paraId="00000027">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28">
      <w:pPr>
        <w:spacing w:after="0" w:lineRule="auto"/>
        <w:ind w:firstLine="1440"/>
        <w:jc w:val="both"/>
        <w:rPr>
          <w:rFonts w:ascii="Microsoft New Tai Lue" w:cs="Microsoft New Tai Lue" w:eastAsia="Microsoft New Tai Lue" w:hAnsi="Microsoft New Tai Lue"/>
          <w:sz w:val="23"/>
          <w:szCs w:val="23"/>
          <w:highlight w:val="yellow"/>
        </w:rPr>
      </w:pPr>
      <w:r w:rsidDel="00000000" w:rsidR="00000000" w:rsidRPr="00000000">
        <w:rPr>
          <w:rFonts w:ascii="Microsoft New Tai Lue" w:cs="Microsoft New Tai Lue" w:eastAsia="Microsoft New Tai Lue" w:hAnsi="Microsoft New Tai Lue"/>
          <w:sz w:val="23"/>
          <w:szCs w:val="23"/>
          <w:highlight w:val="yellow"/>
          <w:rtl w:val="0"/>
        </w:rPr>
        <w:t xml:space="preserve">Las secuelas descriptas se encuentran respaldadas en la documentación médica que se acompaña, la cual da cuenta de la evolución clínica del cuadro y de las limitaciones funcionales persistentes.</w:t>
      </w:r>
    </w:p>
    <w:p w:rsidR="00000000" w:rsidDel="00000000" w:rsidP="00000000" w:rsidRDefault="00000000" w:rsidRPr="00000000" w14:paraId="00000029">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color w:val="1d2129"/>
          <w:sz w:val="23"/>
          <w:szCs w:val="23"/>
          <w:rtl w:val="0"/>
        </w:rPr>
        <w:tab/>
      </w:r>
      <w:r w:rsidDel="00000000" w:rsidR="00000000" w:rsidRPr="00000000">
        <w:rPr>
          <w:rtl w:val="0"/>
        </w:rPr>
      </w:r>
    </w:p>
    <w:p w:rsidR="00000000" w:rsidDel="00000000" w:rsidP="00000000" w:rsidRDefault="00000000" w:rsidRPr="00000000" w14:paraId="0000002A">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b w:val="1"/>
          <w:bCs w:val="1"/>
          <w:sz w:val="23"/>
          <w:szCs w:val="23"/>
          <w:rtl w:val="0"/>
        </w:rPr>
        <w:tab/>
        <w:tab/>
        <w:t xml:space="preserve">III – INAPLICABILIDAD E INCONSTITUCIONALIDAD DE LA LEY 24.557.</w:t>
      </w:r>
    </w:p>
    <w:p w:rsidR="00000000" w:rsidDel="00000000" w:rsidP="00000000" w:rsidRDefault="00000000" w:rsidRPr="00000000" w14:paraId="0000002B">
      <w:pPr>
        <w:spacing w:after="0" w:lineRule="auto"/>
        <w:jc w:val="both"/>
        <w:rPr>
          <w:rFonts w:ascii="Microsoft New Tai Lue" w:cs="Microsoft New Tai Lue" w:eastAsia="Microsoft New Tai Lue" w:hAnsi="Microsoft New Tai Lue"/>
          <w:sz w:val="23"/>
          <w:szCs w:val="23"/>
          <w:u w:val="single"/>
        </w:rPr>
      </w:pPr>
      <w:r w:rsidDel="00000000" w:rsidR="00000000" w:rsidRPr="00000000">
        <w:rPr>
          <w:rtl w:val="0"/>
        </w:rPr>
      </w:r>
    </w:p>
    <w:p w:rsidR="00000000" w:rsidDel="00000000" w:rsidP="00000000" w:rsidRDefault="00000000" w:rsidRPr="00000000" w14:paraId="0000002C">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Mi parte plantea su inconstitucionalidad por ser el sistema de prestaciones previsto por la ley 24.557 absolutamente insuficiente  para la reparación del daño causado al suscripto. </w:t>
      </w:r>
    </w:p>
    <w:p w:rsidR="00000000" w:rsidDel="00000000" w:rsidP="00000000" w:rsidRDefault="00000000" w:rsidRPr="00000000" w14:paraId="0000002D">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2E">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En general el planteo de inconstitucionalidad se dirige contra la ley 24.557 y sus decretos reglamentarios por cuanto constituyen un sistema herméticamente cerrado que como tal vi olenta las normas constitucionales y los derechos  amparados por ella más adelante serán objeto de exposición. </w:t>
      </w:r>
    </w:p>
    <w:p w:rsidR="00000000" w:rsidDel="00000000" w:rsidP="00000000" w:rsidRDefault="00000000" w:rsidRPr="00000000" w14:paraId="0000002F">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30">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En particular se solicita la declaración de inconstitucionalidad, aparte de las normas ya mencionadas, de:</w:t>
      </w:r>
    </w:p>
    <w:p w:rsidR="00000000" w:rsidDel="00000000" w:rsidP="00000000" w:rsidRDefault="00000000" w:rsidRPr="00000000" w14:paraId="00000031">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32">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El artículo 39 de la ley 24.557 que establece que las prestaciones de esa ley eximen a los empleadores de toda responsabilidad civil frente a sus trabajadores. </w:t>
      </w:r>
    </w:p>
    <w:p w:rsidR="00000000" w:rsidDel="00000000" w:rsidP="00000000" w:rsidRDefault="00000000" w:rsidRPr="00000000" w14:paraId="00000033">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34">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En tal sentido se ha establecido que “… El régimen del art. 39 de la ley de riesgos del trabajo en cuanto exime de responsabilidad civil al empleador frente al daño sufrido por el trabajador, no tiende a la realización del principio constitucional de la justicia social sino que marcha en sentido opuesto al agravar la desigualdad de las partes que regularmente supone la relación de trabajo y, en consecuencia, formula una preferencia legal inválida por contrariar dicho principio (Del voto de los Dres. Petracchi y Zaffaroni; CSJN  21/9/04 "Aquino, Isacio c/ Cargo Servicios Industriales SA").</w:t>
      </w:r>
    </w:p>
    <w:p w:rsidR="00000000" w:rsidDel="00000000" w:rsidP="00000000" w:rsidRDefault="00000000" w:rsidRPr="00000000" w14:paraId="00000035">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r>
    </w:p>
    <w:p w:rsidR="00000000" w:rsidDel="00000000" w:rsidP="00000000" w:rsidRDefault="00000000" w:rsidRPr="00000000" w14:paraId="00000036">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El artículo 45 de la ley 24.557, que delega en el Poder Ejecutivo Nacional el dictado de normas complementarias en materia de contrato de trabajo de tiempo parcial.  </w:t>
      </w:r>
    </w:p>
    <w:p w:rsidR="00000000" w:rsidDel="00000000" w:rsidP="00000000" w:rsidRDefault="00000000" w:rsidRPr="00000000" w14:paraId="00000037">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38">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El artículo 49 de la ley 24.557 disposición adicional primera, que sustituye el texto del art. 75 de la LCT por un texto que establece que el empleador   solo responde en los términos previstos por la ley por los daños que sufra el trabajador como consecuencia del incumplimiento de las obligaciones legales sobre higiene y seguridad en el trabajo.  </w:t>
      </w:r>
    </w:p>
    <w:p w:rsidR="00000000" w:rsidDel="00000000" w:rsidP="00000000" w:rsidRDefault="00000000" w:rsidRPr="00000000" w14:paraId="00000039">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3A">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El artículo 1 apartado 1, que dice “... la reparación de los daños derivados del trabajo se regirá por ésta L. R. T. y sus normas reglamentarias...”. </w:t>
      </w:r>
    </w:p>
    <w:p w:rsidR="00000000" w:rsidDel="00000000" w:rsidP="00000000" w:rsidRDefault="00000000" w:rsidRPr="00000000" w14:paraId="0000003B">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3C">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El artículo 2 apartado1 inciso b) de la ley 24.557 que establece como ámbito de aplicación a los trabajadores en relación de dependencia del sector privado. </w:t>
      </w:r>
    </w:p>
    <w:p w:rsidR="00000000" w:rsidDel="00000000" w:rsidP="00000000" w:rsidRDefault="00000000" w:rsidRPr="00000000" w14:paraId="0000003D">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3E">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El artículo 6 apartado 1 de la ley 24.557 que contiene una definición de accidente de trabajo arbitrariamente limitativa.  </w:t>
      </w:r>
    </w:p>
    <w:p w:rsidR="00000000" w:rsidDel="00000000" w:rsidP="00000000" w:rsidRDefault="00000000" w:rsidRPr="00000000" w14:paraId="0000003F">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40">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Los artículos 8 y 9 que establecen el grado de incapacidad permanente será determinado por las comisiones médicas de esta ley, en base a la tabla de evaluación de las incapacidades laborales, que elaborará en PEN y, ponderará entre otros suscriptores la edad del trabajador, el tipo de actividad y posibilidad de reubicación laboral. </w:t>
      </w:r>
    </w:p>
    <w:p w:rsidR="00000000" w:rsidDel="00000000" w:rsidP="00000000" w:rsidRDefault="00000000" w:rsidRPr="00000000" w14:paraId="00000041">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42">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El capítulo IV que regula las prestaciones dinerarias y en particular el Art. 14 de dicho capítulo que establece las prestaciones por incapacidad permanente parcial. Asimismo la disposición final segunda apartado tercero y el decreto rige el decreto 559/97 que en su artículo 1°  inciso b). </w:t>
      </w:r>
    </w:p>
    <w:p w:rsidR="00000000" w:rsidDel="00000000" w:rsidP="00000000" w:rsidRDefault="00000000" w:rsidRPr="00000000" w14:paraId="00000043">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44">
      <w:pPr>
        <w:spacing w:after="0" w:lineRule="auto"/>
        <w:jc w:val="both"/>
        <w:rPr>
          <w:rFonts w:ascii="Microsoft New Tai Lue" w:cs="Microsoft New Tai Lue" w:eastAsia="Microsoft New Tai Lue" w:hAnsi="Microsoft New Tai Lue"/>
          <w:i w:val="1"/>
          <w:iCs w:val="1"/>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El art. 14.2 b en cuanto dispone una renta periódica, en cuanto afecta el derecho de propiedad consagrado en nuestra constitución como el art. 14 bis. En tal sentido la CSJN ha establecido que “…Tanto la historia legislativa nacional cuanto la fuente internacional –Convenio 17 de la Organización Internacional del Trabajo, de 1925-, atestiguan la inconsistencia de las reglamentaciones que se agotan inflexiblemente en indemnizaciones de pago periódico, cuando lo que aquéllas deben consagrar es una reparación equitativa, o sea, que resguarde el sentido reparador in concreto. …El medio elegido para satisfacer la única reparación dineraria a través del original art. 14.2.b de la ley 24557, o sea, el régimen indemnizatorio de renta periódica, dado su carácter absoluto, puede conducir a resultados opuestos a los “objetivos” legales a los que debe servir y a un apartamiento de la tendencia a aproximarse a las “efectivas necesidades que experimentan los damnificados”. (Petracchi, Boggiano, Maqueda, Zaffaroni, Highton de Nolasco). </w:t>
      </w:r>
      <w:r w:rsidDel="00000000" w:rsidR="00000000" w:rsidRPr="00000000">
        <w:rPr>
          <w:rFonts w:ascii="Microsoft New Tai Lue" w:cs="Microsoft New Tai Lue" w:eastAsia="Microsoft New Tai Lue" w:hAnsi="Microsoft New Tai Lue"/>
          <w:i w:val="1"/>
          <w:iCs w:val="1"/>
          <w:sz w:val="23"/>
          <w:szCs w:val="23"/>
          <w:rtl w:val="0"/>
        </w:rPr>
        <w:t xml:space="preserve">CSJN M 3724 XXXVIII “Milone, Juan c/ Asociart SA ART s/ accidente”  26/10/04 Fallos 327:4607.</w:t>
      </w:r>
    </w:p>
    <w:p w:rsidR="00000000" w:rsidDel="00000000" w:rsidP="00000000" w:rsidRDefault="00000000" w:rsidRPr="00000000" w14:paraId="00000045">
      <w:pPr>
        <w:spacing w:after="0" w:lineRule="auto"/>
        <w:jc w:val="both"/>
        <w:rPr>
          <w:rFonts w:ascii="Microsoft New Tai Lue" w:cs="Microsoft New Tai Lue" w:eastAsia="Microsoft New Tai Lue" w:hAnsi="Microsoft New Tai Lue"/>
          <w:i w:val="1"/>
          <w:iCs w:val="1"/>
          <w:sz w:val="23"/>
          <w:szCs w:val="23"/>
        </w:rPr>
      </w:pPr>
      <w:r w:rsidDel="00000000" w:rsidR="00000000" w:rsidRPr="00000000">
        <w:rPr>
          <w:rtl w:val="0"/>
        </w:rPr>
      </w:r>
    </w:p>
    <w:p w:rsidR="00000000" w:rsidDel="00000000" w:rsidP="00000000" w:rsidRDefault="00000000" w:rsidRPr="00000000" w14:paraId="00000046">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Los artículos 21 y 22 que le dan competencia a las Comisiones Médicas de la ley 24.241 para determinar la naturaleza laboral del accidente, el carácter y grado de la incapacidad y el contenido y alcance de las prestaciones en especie. </w:t>
      </w:r>
    </w:p>
    <w:p w:rsidR="00000000" w:rsidDel="00000000" w:rsidP="00000000" w:rsidRDefault="00000000" w:rsidRPr="00000000" w14:paraId="00000047">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La ley 24.557 ha establecido un fuero personal por el carácter de un ser dependiente laboral cuando los fueros personales están expresamente prohibidos por la Carta Magna.  </w:t>
      </w:r>
    </w:p>
    <w:p w:rsidR="00000000" w:rsidDel="00000000" w:rsidP="00000000" w:rsidRDefault="00000000" w:rsidRPr="00000000" w14:paraId="00000048">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49">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Es claro entonces que la mera condición de trabajador, que sirve de dato diferenciador para justificar el trato notoriamente desigual que el sistema jurídico brindaría al resto de los ciudadanos constituye un agravio al art. 16 de la Constitución Nacional, toda vez que la calidad de trabajador, no puede en ningún caso constituir un elemento que justifique una discriminación “In Pejus”.</w:t>
      </w:r>
    </w:p>
    <w:p w:rsidR="00000000" w:rsidDel="00000000" w:rsidP="00000000" w:rsidRDefault="00000000" w:rsidRPr="00000000" w14:paraId="0000004A">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4B">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i w:val="1"/>
          <w:iCs w:val="1"/>
          <w:sz w:val="23"/>
          <w:szCs w:val="23"/>
          <w:rtl w:val="0"/>
        </w:rPr>
        <w:t xml:space="preserve"> </w:t>
        <w:tab/>
        <w:tab/>
      </w:r>
      <w:r w:rsidDel="00000000" w:rsidR="00000000" w:rsidRPr="00000000">
        <w:rPr>
          <w:rFonts w:ascii="Microsoft New Tai Lue" w:cs="Microsoft New Tai Lue" w:eastAsia="Microsoft New Tai Lue" w:hAnsi="Microsoft New Tai Lue"/>
          <w:sz w:val="23"/>
          <w:szCs w:val="23"/>
          <w:rtl w:val="0"/>
        </w:rPr>
        <w:t xml:space="preserve">En síntesis la normativa cuya constitucionalidad se cuestiona viola los artículos 16 (igualdad ante la ley), 14 y 17 (derecho de propiedad), art. 18 (garantía del debido proceso), y 29 (principio de la división de poderes) de la Constitución Nacional. </w:t>
      </w:r>
    </w:p>
    <w:p w:rsidR="00000000" w:rsidDel="00000000" w:rsidP="00000000" w:rsidRDefault="00000000" w:rsidRPr="00000000" w14:paraId="0000004C">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4D">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b w:val="1"/>
          <w:bCs w:val="1"/>
          <w:sz w:val="23"/>
          <w:szCs w:val="23"/>
          <w:rtl w:val="0"/>
        </w:rPr>
        <w:t xml:space="preserve"> </w:t>
        <w:tab/>
        <w:tab/>
        <w:t xml:space="preserve">IV – PRECISA INCONSTITUCIONALIDAD DEL ART. 6° APARTADO 2° DE LA LEY 24.557 – DECRETO 658/96- DECRETO 1278/00 DAÑOS EXTRA SISTÉMICOS – FUNDAMENTACIÓN DE LA RESPONSABILIDAD POR AFECCIÓN NO INCLUIDA EN EL LISTADO. – </w:t>
      </w:r>
    </w:p>
    <w:p w:rsidR="00000000" w:rsidDel="00000000" w:rsidP="00000000" w:rsidRDefault="00000000" w:rsidRPr="00000000" w14:paraId="0000004E">
      <w:pPr>
        <w:spacing w:after="0" w:lineRule="auto"/>
        <w:jc w:val="both"/>
        <w:rPr>
          <w:rFonts w:ascii="Microsoft New Tai Lue" w:cs="Microsoft New Tai Lue" w:eastAsia="Microsoft New Tai Lue" w:hAnsi="Microsoft New Tai Lue"/>
          <w:sz w:val="23"/>
          <w:szCs w:val="23"/>
          <w:u w:val="single"/>
        </w:rPr>
      </w:pPr>
      <w:r w:rsidDel="00000000" w:rsidR="00000000" w:rsidRPr="00000000">
        <w:rPr>
          <w:rtl w:val="0"/>
        </w:rPr>
      </w:r>
    </w:p>
    <w:p w:rsidR="00000000" w:rsidDel="00000000" w:rsidP="00000000" w:rsidRDefault="00000000" w:rsidRPr="00000000" w14:paraId="0000004F">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Es necesario plantear la inconstitucionalidad de dichas normas, toda vez que prescriben que puede ser considerada enfermedad profesional la que no esté incluida en el listado pero que la Comisión Médica Central declare como consecuencia directa e inmediata de la ejecución del trabajo y mandando en consecuencia  hacer el reclamo  ante la ART y la comisión médica local, previo pronunciamiento de la referida Comisión Médica Central sobre el caso concreto. Es decir que la víctima debe recorrer un desfiladero sin las garantías del debido proceso y con el casi seguro rechazo de la enfermedad (el sistema reconoce sólo 9000 enfermedades contra 570.000 siniestros. De modo que lo más conveniente es ir a la Justicia directamente reclamando la reparación extra sistémica de los daños, planteando la inconstitucionalidad del DNU 1278. Además está el fallo de la Corte Castillo sobre la competencia de la Justicia laboral de cada jurisdicción. </w:t>
      </w:r>
    </w:p>
    <w:p w:rsidR="00000000" w:rsidDel="00000000" w:rsidP="00000000" w:rsidRDefault="00000000" w:rsidRPr="00000000" w14:paraId="00000050">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51">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El art. 6°, apartado 2° de la ley 24.557 y del decreto 658/96, que incorpora el listado de afecciones correspondiente a dicha norma, y el decreto 1278/00 este último en cuanto  prescribe que puede ser considerada enfermedad profesional la que no ese incluida en el listado pero que la Comisión Médica Central declare como consecuencia directa e inmediata de la ejecución del trabajo y mandando en consecuencia  hacer el reclamo  ante la ART y la comisión médica local, previo pronunciamiento de la referida Comisión Médica Central sobre el caso concreto, toda vez que la víctima debería recorrer  un desfiladero sin las garantías del debido proceso y con el casi seguro rechazo de la enfermedad (el sistema reconoce sólo 9000 enfermedades contra 570.000 siniestros).  </w:t>
      </w:r>
    </w:p>
    <w:p w:rsidR="00000000" w:rsidDel="00000000" w:rsidP="00000000" w:rsidRDefault="00000000" w:rsidRPr="00000000" w14:paraId="00000052">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53">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El listado cerrado de enfermedades, confeccionado por el Poder Ejecutivo Nacional, aún con la modificatoria introducida por el decreto 1278/00  es uno de los absurdos de inconstitucionalidad más destacados de la L. R. T. Sólo es enfermedad aquello que el PEN dice que lo es. Es el arquetipo de la delegación reñida con el art. 29 de la C. N. Se le otorga un poder en blanco al poder administrador para que pueda efectuar ese relleno de la responsabilidad. En función del costo financiero, puede decir el P. E. este año el saturnismo es una enfermedad  profesional y otro año no, como si la ciencia médica tuviera ese dinamismo y el P. E. esa versación en una suerte de legislación en blanco. </w:t>
      </w:r>
    </w:p>
    <w:p w:rsidR="00000000" w:rsidDel="00000000" w:rsidP="00000000" w:rsidRDefault="00000000" w:rsidRPr="00000000" w14:paraId="00000054">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El legislador no tiene fundamentos para este retroceso, solo un criterio mercantilista, para que cierre el negocio financiero. No es un delito señalar que el listado de enfermedades fue elaborado sin consenso e impuesto por laudo ministerial 156 y, luego por decreto el PEN frente al disenso dentro del propio Comité Consultivo Permanente de la L. R. T.   El mismo no fue  modificado desde entonces, a pesar de la previsión legal para revisarlo anualmente.  </w:t>
      </w:r>
    </w:p>
    <w:p w:rsidR="00000000" w:rsidDel="00000000" w:rsidP="00000000" w:rsidRDefault="00000000" w:rsidRPr="00000000" w14:paraId="00000055">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56">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Más allá de la inconstitucionalidad precedentemente referida, el texto de la L. R. T. sólo cubre aquellas contingencias tipificadas como tales por la misma norma. </w:t>
      </w:r>
    </w:p>
    <w:p w:rsidR="00000000" w:rsidDel="00000000" w:rsidP="00000000" w:rsidRDefault="00000000" w:rsidRPr="00000000" w14:paraId="00000057">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r>
    </w:p>
    <w:p w:rsidR="00000000" w:rsidDel="00000000" w:rsidP="00000000" w:rsidRDefault="00000000" w:rsidRPr="00000000" w14:paraId="00000058">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En consecuencia las enfermedades no contempladas en el listado cerrado –pero que guardan nexo causal con las tareas cumplidas para las accionadas deben resarcirse fuera del sistema de la ley 24.557 a través del derecho común-. De lo contrario se produciría una verdadera autorización a los empleadores para dañar, en abierta conculcación con el referido art. 19 de la Constitución Nacional, interpretación que a todas las luces resulta inconcebible. </w:t>
      </w:r>
    </w:p>
    <w:p w:rsidR="00000000" w:rsidDel="00000000" w:rsidP="00000000" w:rsidRDefault="00000000" w:rsidRPr="00000000" w14:paraId="00000059">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5A">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 xml:space="preserve"> </w:t>
        <w:tab/>
        <w:t xml:space="preserve">Cabe destacar una vez más, que el fundamento de la cobertura de la responsabilidad civil por riesgo de las enfermedades no contempladas en los listados de la L. R. T., se halla en la justicia conmutativa. La coacción vital y social, lleva al prestador de trabajo a incorporarse a la esfera de riesgos del dador de trabajo, asumiendo peligros y la posibilidad de un hecho dañador compromete al empleador, que en forma lícita permitida, crea riesgos o los pone en actividad. </w:t>
      </w:r>
    </w:p>
    <w:p w:rsidR="00000000" w:rsidDel="00000000" w:rsidP="00000000" w:rsidRDefault="00000000" w:rsidRPr="00000000" w14:paraId="0000005B">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5C">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La cuestión del fundamento no radica en la antijuridicidad de la actividad del empleador, ni tampoco se encuentra en la imputación de un determinado riesgo, sino en las exigencias de la justicia conmutativa, porque quien persigue su propio interés aún lícito y daña el derecho de otro debe indemnizar al perjudicado.</w:t>
      </w:r>
    </w:p>
    <w:p w:rsidR="00000000" w:rsidDel="00000000" w:rsidP="00000000" w:rsidRDefault="00000000" w:rsidRPr="00000000" w14:paraId="0000005D">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r>
    </w:p>
    <w:p w:rsidR="00000000" w:rsidDel="00000000" w:rsidP="00000000" w:rsidRDefault="00000000" w:rsidRPr="00000000" w14:paraId="0000005E">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El riesgo para el trabajador es un estado necesario, no eludible y potencial, pero presente. El empresario que crea esa situación de riesgo debe asumir íntegramente el daño sufrido por el trabajador, así como asume la competencia interna o externa o la incobrabilidad de sus créditos.</w:t>
      </w:r>
    </w:p>
    <w:p w:rsidR="00000000" w:rsidDel="00000000" w:rsidP="00000000" w:rsidRDefault="00000000" w:rsidRPr="00000000" w14:paraId="0000005F">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r>
    </w:p>
    <w:p w:rsidR="00000000" w:rsidDel="00000000" w:rsidP="00000000" w:rsidRDefault="00000000" w:rsidRPr="00000000" w14:paraId="00000060">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El estado de labilidad o deficiencias congénitas del trabajador pueden ser conocidas por el empleador a través de los controles médicos periódicos que le impone el art. 29 del Decreto 351/79. A su vez, esta obligación legal se concreta con los deberes de seguridad, diligencia, iniciativa, supervisión y conocimiento que la LCT pone en  cabeza  del principal, encaminados al cumplimiento de las disposiciones laborales y de la seguridad social,  (conforme arts. 62,63 y 79 LCT).</w:t>
      </w:r>
    </w:p>
    <w:p w:rsidR="00000000" w:rsidDel="00000000" w:rsidP="00000000" w:rsidRDefault="00000000" w:rsidRPr="00000000" w14:paraId="00000061">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r>
    </w:p>
    <w:p w:rsidR="00000000" w:rsidDel="00000000" w:rsidP="00000000" w:rsidRDefault="00000000" w:rsidRPr="00000000" w14:paraId="00000062">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La inobservancia de las normas de seguridad e higiene en el trabajo, en cuanto se refiere a los exámenes médicos periódicos y a las condiciones de labor. La falta de previsión y negligencia en el cuidado de las condiciones de labor del trabajador ha producido un daño en la salud del suscripto, infringiendo el deber genérico de “neminen non laedere” que rige con la independencia de cualquier estipulación al respecto, por la mera convivencia social. </w:t>
      </w:r>
    </w:p>
    <w:p w:rsidR="00000000" w:rsidDel="00000000" w:rsidP="00000000" w:rsidRDefault="00000000" w:rsidRPr="00000000" w14:paraId="00000063">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r>
    </w:p>
    <w:p w:rsidR="00000000" w:rsidDel="00000000" w:rsidP="00000000" w:rsidRDefault="00000000" w:rsidRPr="00000000" w14:paraId="00000064">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En este caso, la reparación de los daños extra sistémicos, fundado en la responsabilidad extra contractual, no emerge de un incumplimiento convencional, sino de la omisión de una obligación legal, pre existente al contrato entre la víctima y el empleador.</w:t>
      </w:r>
    </w:p>
    <w:p w:rsidR="00000000" w:rsidDel="00000000" w:rsidP="00000000" w:rsidRDefault="00000000" w:rsidRPr="00000000" w14:paraId="00000065">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r>
    </w:p>
    <w:p w:rsidR="00000000" w:rsidDel="00000000" w:rsidP="00000000" w:rsidRDefault="00000000" w:rsidRPr="00000000" w14:paraId="00000066">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Aún respecto a las enfermedades no incluidas, cabe la responsabilidad de la A.R.T., no en virtud de su carácter de aseguradora, sino por las obligaciones legales incumplidas que la L. R. T. le asigna y que desencadenan el daño en la víctima. </w:t>
      </w:r>
    </w:p>
    <w:p w:rsidR="00000000" w:rsidDel="00000000" w:rsidP="00000000" w:rsidRDefault="00000000" w:rsidRPr="00000000" w14:paraId="00000067">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68">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Cuando se trata de enfermedades extra sistémicas regiría la  Ley de  Higiene  y Seguridad con la obligación de realizar exámenes pre ocupacionales y revisión periódica del personal registrando sus resultados en el legajo de salud. </w:t>
      </w:r>
    </w:p>
    <w:p w:rsidR="00000000" w:rsidDel="00000000" w:rsidP="00000000" w:rsidRDefault="00000000" w:rsidRPr="00000000" w14:paraId="00000069">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r>
    </w:p>
    <w:p w:rsidR="00000000" w:rsidDel="00000000" w:rsidP="00000000" w:rsidRDefault="00000000" w:rsidRPr="00000000" w14:paraId="0000006A">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La L. R. T. establece genéricamente la prevención de los riesgos y reparación de daños derivados del trabajo y, en su articulado las obligaciones de empleadores y A.R.T. de adoptar las medidas legalmente previstas para prevenir los riesgos y de asumir los compromisos concretos para cumplir con las normas de higiene y seguridad. </w:t>
      </w:r>
    </w:p>
    <w:p w:rsidR="00000000" w:rsidDel="00000000" w:rsidP="00000000" w:rsidRDefault="00000000" w:rsidRPr="00000000" w14:paraId="0000006B">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r>
    </w:p>
    <w:p w:rsidR="00000000" w:rsidDel="00000000" w:rsidP="00000000" w:rsidRDefault="00000000" w:rsidRPr="00000000" w14:paraId="0000006C">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i w:val="1"/>
          <w:iCs w:val="1"/>
          <w:sz w:val="23"/>
          <w:szCs w:val="23"/>
          <w:rtl w:val="0"/>
        </w:rPr>
        <w:t xml:space="preserve"> </w:t>
        <w:tab/>
        <w:tab/>
      </w:r>
      <w:r w:rsidDel="00000000" w:rsidR="00000000" w:rsidRPr="00000000">
        <w:rPr>
          <w:rFonts w:ascii="Microsoft New Tai Lue" w:cs="Microsoft New Tai Lue" w:eastAsia="Microsoft New Tai Lue" w:hAnsi="Microsoft New Tai Lue"/>
          <w:sz w:val="23"/>
          <w:szCs w:val="23"/>
          <w:rtl w:val="0"/>
        </w:rPr>
        <w:t xml:space="preserve">La A.R.T. debió denunciar los incumplimientos a las normas de higiene y seguridad, no acreditado ello, surge una conducta que prevé una exigencia de mayor previsibilidad de lo que era cognoscible por el agente y, en la que deriva una mayor responsabilidad al respecto. </w:t>
      </w:r>
    </w:p>
    <w:p w:rsidR="00000000" w:rsidDel="00000000" w:rsidP="00000000" w:rsidRDefault="00000000" w:rsidRPr="00000000" w14:paraId="0000006D">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tl w:val="0"/>
        </w:rPr>
      </w:r>
    </w:p>
    <w:p w:rsidR="00000000" w:rsidDel="00000000" w:rsidP="00000000" w:rsidRDefault="00000000" w:rsidRPr="00000000" w14:paraId="0000006E">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La Corte Suprema de Justicia de la Nación ha resuelto con fecha 18 de diciembre del 2007, en autos “Silva Facundo Jesús c/ Unilever de Argentina S.A.” que: </w:t>
      </w:r>
      <w:r w:rsidDel="00000000" w:rsidR="00000000" w:rsidRPr="00000000">
        <w:rPr>
          <w:rtl w:val="0"/>
        </w:rPr>
      </w:r>
    </w:p>
    <w:p w:rsidR="00000000" w:rsidDel="00000000" w:rsidP="00000000" w:rsidRDefault="00000000" w:rsidRPr="00000000" w14:paraId="0000006F">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70">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1.- Corresponde declarar admisible el recurso extraordinario interpuesto contra una resolución de la Sala VIII de la Cámara Nacional de Apelaciones del Trabajo que, al revocar la sentencia de primera instancia, rechazó el reclamo indemnizatorio por afección respiratoria crónica compatible con asma bronquial, argumentando que dicha enfermedad no se hallaba incluida en listado de enfermedades profesionales previsto en la ley 24557.</w:t>
      </w:r>
    </w:p>
    <w:p w:rsidR="00000000" w:rsidDel="00000000" w:rsidP="00000000" w:rsidRDefault="00000000" w:rsidRPr="00000000" w14:paraId="00000071">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br w:type="textWrapping"/>
        <w:t xml:space="preserve">                        2.-La citada sentencia es arbitraria, toda vez que lo resuelto no constituye una derivación razonada del derecho vigente con arreglo a las constancias de la causa, puesto que, la Cámara rechazó la demanda por aplicación de la LRT -concretamente, el sistema de enfermedades resarcibles-, sin advertir que la acción se fundó en el derecho civil. </w:t>
      </w:r>
    </w:p>
    <w:p w:rsidR="00000000" w:rsidDel="00000000" w:rsidP="00000000" w:rsidRDefault="00000000" w:rsidRPr="00000000" w14:paraId="00000072">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br w:type="textWrapping"/>
        <w:t xml:space="preserve">                        3.-Para la procedencia de la acción ....Por lo tanto, si se demuestra que una enfermedad está vinculada causalmente a un hecho antijurídico, la acción procede con independencia del listado que prevea la LRT, que obedece a un régimen especial, diferente del derecho común.</w:t>
      </w:r>
    </w:p>
    <w:p w:rsidR="00000000" w:rsidDel="00000000" w:rsidP="00000000" w:rsidRDefault="00000000" w:rsidRPr="00000000" w14:paraId="00000073">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br w:type="textWrapping"/>
        <w:t xml:space="preserve"> </w:t>
        <w:tab/>
        <w:tab/>
        <w:t xml:space="preserve">4.-Resulta inoficioso, en el presente caso, ingresar al examen de la constitucionalidad del artículo 6, inciso 2, de la ley 24557, en tanto, se persigue la reparación de una enfermedad que no está comprendida en el listado que debe elaborar y revisar el Poder Ejecutivo, dentro del sistema especial.</w:t>
      </w:r>
    </w:p>
    <w:p w:rsidR="00000000" w:rsidDel="00000000" w:rsidP="00000000" w:rsidRDefault="00000000" w:rsidRPr="00000000" w14:paraId="00000074">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br w:type="textWrapping"/>
        <w:t xml:space="preserve">                        5.-La LRT ha negado todo tipo de reparación al trabajador víctima de una enfermedad que guarda relación de causalidad adecuada con el trabajo, por el sólo hecho de que aquélla no resulta calificada de enfermedad profesional en los términos de dicha norma. En consecuencia, bajo la exégesis que le han dado los jueces de la Sala VIII de la Cámara Nacional de Apelaciones del Trabajo, la ley 24557 resulta inconstitucional.</w:t>
        <w:br w:type="textWrapping"/>
        <w:t xml:space="preserve">                         </w:t>
      </w:r>
    </w:p>
    <w:p w:rsidR="00000000" w:rsidDel="00000000" w:rsidP="00000000" w:rsidRDefault="00000000" w:rsidRPr="00000000" w14:paraId="00000075">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6.-La ley 24557 no ha tendido a la realización de la justicia social, antes bien, ha marchado en sentido opuesto al agravar la desigualdad de las partes que regularmente supone la relación de trabajo y, en consecuencia, ha formulado una preferencia legal a favor del empleador y, por consiguiente, en perjuicio del empleado.</w:t>
      </w:r>
    </w:p>
    <w:p w:rsidR="00000000" w:rsidDel="00000000" w:rsidP="00000000" w:rsidRDefault="00000000" w:rsidRPr="00000000" w14:paraId="00000076">
      <w:pPr>
        <w:spacing w:after="0" w:lineRule="auto"/>
        <w:jc w:val="both"/>
        <w:rPr>
          <w:rFonts w:ascii="Microsoft New Tai Lue" w:cs="Microsoft New Tai Lue" w:eastAsia="Microsoft New Tai Lue" w:hAnsi="Microsoft New Tai Lue"/>
          <w:i w:val="1"/>
          <w:iCs w:val="1"/>
          <w:sz w:val="23"/>
          <w:szCs w:val="23"/>
          <w:u w:val="single"/>
        </w:rPr>
      </w:pPr>
      <w:r w:rsidDel="00000000" w:rsidR="00000000" w:rsidRPr="00000000">
        <w:rPr>
          <w:rFonts w:ascii="Microsoft New Tai Lue" w:cs="Microsoft New Tai Lue" w:eastAsia="Microsoft New Tai Lue" w:hAnsi="Microsoft New Tai Lue"/>
          <w:sz w:val="23"/>
          <w:szCs w:val="23"/>
          <w:rtl w:val="0"/>
        </w:rPr>
        <w:t xml:space="preserve">                                                           </w:t>
      </w:r>
      <w:r w:rsidDel="00000000" w:rsidR="00000000" w:rsidRPr="00000000">
        <w:rPr>
          <w:rtl w:val="0"/>
        </w:rPr>
      </w:r>
    </w:p>
    <w:p w:rsidR="00000000" w:rsidDel="00000000" w:rsidP="00000000" w:rsidRDefault="00000000" w:rsidRPr="00000000" w14:paraId="00000077">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r>
      <w:r w:rsidDel="00000000" w:rsidR="00000000" w:rsidRPr="00000000">
        <w:rPr>
          <w:rFonts w:ascii="Microsoft New Tai Lue" w:cs="Microsoft New Tai Lue" w:eastAsia="Microsoft New Tai Lue" w:hAnsi="Microsoft New Tai Lue"/>
          <w:b w:val="1"/>
          <w:bCs w:val="1"/>
          <w:sz w:val="23"/>
          <w:szCs w:val="23"/>
          <w:rtl w:val="0"/>
        </w:rPr>
        <w:t xml:space="preserve">V – PLANTEA INCONSTITUCIONALIDAD LEY 25.561</w:t>
      </w:r>
    </w:p>
    <w:p w:rsidR="00000000" w:rsidDel="00000000" w:rsidP="00000000" w:rsidRDefault="00000000" w:rsidRPr="00000000" w14:paraId="00000078">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79">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Mi parte viene a plantear la inconstitucionalidad de la ley 25.561, ley de emergencia económica, en cuanto establece ordenar la nueva redacción del art. 10 de la ley 23.928, dispone  la prohibición de indexación en los créditos.  </w:t>
      </w:r>
    </w:p>
    <w:p w:rsidR="00000000" w:rsidDel="00000000" w:rsidP="00000000" w:rsidRDefault="00000000" w:rsidRPr="00000000" w14:paraId="0000007A">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7B">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Al respecto cabe precisar, que no hacer lugar a la actualización monetaria en el caso de autos, implicaría la violación del preámbulo y artículo 14 bis de la constitución Nacional, toda vez  que no estaríamos ante un afianzamiento de la justicia ni estaría garantizada la retribución justa. Tales normas, regidas por  los principios de justicia conmutativa debe estarse a la igualdad estricta de las prestaciones recíprocas, situación equitativa que queda alterada, cuando por culpa del deudor moroso la prestación nominal a su cargo ha disminuido su poder adquisitivo en relación a sus fines propios de naturaleza alimentaria. </w:t>
      </w:r>
    </w:p>
    <w:p w:rsidR="00000000" w:rsidDel="00000000" w:rsidP="00000000" w:rsidRDefault="00000000" w:rsidRPr="00000000" w14:paraId="0000007C">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7D">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Ante esta modificación del sistema económico de nuestro país,  producida la depreciación de la moneda  y ante la exigencia constitucional antes planteada,  corresponderá entonces se condene a la accionada al pago del monto de condena actualizado, desde que cada suma fue debida,  con más la actualización correspondiente. </w:t>
      </w:r>
    </w:p>
    <w:p w:rsidR="00000000" w:rsidDel="00000000" w:rsidP="00000000" w:rsidRDefault="00000000" w:rsidRPr="00000000" w14:paraId="0000007E">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r>
    </w:p>
    <w:p w:rsidR="00000000" w:rsidDel="00000000" w:rsidP="00000000" w:rsidRDefault="00000000" w:rsidRPr="00000000" w14:paraId="0000007F">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En tal sentido la  Corte Suprema de Justicia de la Nación ha establecido que “... el deudor moroso es responsable de los daños sufridos por el acreedor cuando provienen del envilecimiento del signo monetario que se ha impuesto a éste como inevitable, (art. 513 del Código Civil)...”, (C. S. 23-9-76, “D. T.”, 1976-805);  “... la actualización del crédito por la depreciación monetaria habida es un derecho irrenunciable del trabajador, quien lo mantiene a pesar que reciba pagos insuficientes sin formular reserva alguna,...”. - (C. S., 19-8-76, “L. T.”, XXIV-926)</w:t>
      </w:r>
    </w:p>
    <w:p w:rsidR="00000000" w:rsidDel="00000000" w:rsidP="00000000" w:rsidRDefault="00000000" w:rsidRPr="00000000" w14:paraId="00000080">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81">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En atención a lo expuesto, mi parte entonces solicita, se ordene la actualización del capital e intereses de condena,  como los honorarios regulados,  desde que cada monto debió ser percibido hasta su efectivo pago, con costas en caso de oposición.  </w:t>
      </w:r>
    </w:p>
    <w:p w:rsidR="00000000" w:rsidDel="00000000" w:rsidP="00000000" w:rsidRDefault="00000000" w:rsidRPr="00000000" w14:paraId="00000082">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r>
    </w:p>
    <w:p w:rsidR="00000000" w:rsidDel="00000000" w:rsidP="00000000" w:rsidRDefault="00000000" w:rsidRPr="00000000" w14:paraId="00000083">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r>
      <w:r w:rsidDel="00000000" w:rsidR="00000000" w:rsidRPr="00000000">
        <w:rPr>
          <w:rFonts w:ascii="Microsoft New Tai Lue" w:cs="Microsoft New Tai Lue" w:eastAsia="Microsoft New Tai Lue" w:hAnsi="Microsoft New Tai Lue"/>
          <w:b w:val="1"/>
          <w:bCs w:val="1"/>
          <w:sz w:val="23"/>
          <w:szCs w:val="23"/>
          <w:rtl w:val="0"/>
        </w:rPr>
        <w:t xml:space="preserve">VI – RESPONSABILIDAD  EN EL MARCO DE LA LEY 24.557 y 26773.</w:t>
      </w:r>
    </w:p>
    <w:p w:rsidR="00000000" w:rsidDel="00000000" w:rsidP="00000000" w:rsidRDefault="00000000" w:rsidRPr="00000000" w14:paraId="00000084">
      <w:pPr>
        <w:spacing w:after="0" w:lineRule="auto"/>
        <w:jc w:val="both"/>
        <w:rPr>
          <w:rFonts w:ascii="Microsoft New Tai Lue" w:cs="Microsoft New Tai Lue" w:eastAsia="Microsoft New Tai Lue" w:hAnsi="Microsoft New Tai Lue"/>
          <w:sz w:val="23"/>
          <w:szCs w:val="23"/>
          <w:u w:val="single"/>
        </w:rPr>
      </w:pPr>
      <w:r w:rsidDel="00000000" w:rsidR="00000000" w:rsidRPr="00000000">
        <w:rPr>
          <w:rtl w:val="0"/>
        </w:rPr>
      </w:r>
    </w:p>
    <w:p w:rsidR="00000000" w:rsidDel="00000000" w:rsidP="00000000" w:rsidRDefault="00000000" w:rsidRPr="00000000" w14:paraId="00000085">
      <w:pPr>
        <w:spacing w:after="0" w:lineRule="auto"/>
        <w:jc w:val="both"/>
        <w:rPr>
          <w:rFonts w:ascii="Microsoft New Tai Lue" w:cs="Microsoft New Tai Lue" w:eastAsia="Microsoft New Tai Lue" w:hAnsi="Microsoft New Tai Lue"/>
          <w:i w:val="1"/>
          <w:iCs w:val="1"/>
          <w:sz w:val="23"/>
          <w:szCs w:val="23"/>
          <w:u w:val="single"/>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Solicita esta parte  se condene a las accionadas,  </w:t>
      </w:r>
      <w:r w:rsidDel="00000000" w:rsidR="00000000" w:rsidRPr="00000000">
        <w:rPr>
          <w:rFonts w:ascii="Microsoft New Tai Lue" w:cs="Microsoft New Tai Lue" w:eastAsia="Microsoft New Tai Lue" w:hAnsi="Microsoft New Tai Lue"/>
          <w:sz w:val="23"/>
          <w:szCs w:val="23"/>
          <w:u w:val="single"/>
          <w:rtl w:val="0"/>
        </w:rPr>
        <w:t xml:space="preserve">por todas las prestaciones de la ley 24557 y 26773,</w:t>
      </w:r>
      <w:r w:rsidDel="00000000" w:rsidR="00000000" w:rsidRPr="00000000">
        <w:rPr>
          <w:rFonts w:ascii="Microsoft New Tai Lue" w:cs="Microsoft New Tai Lue" w:eastAsia="Microsoft New Tai Lue" w:hAnsi="Microsoft New Tai Lue"/>
          <w:sz w:val="23"/>
          <w:szCs w:val="23"/>
          <w:rtl w:val="0"/>
        </w:rPr>
        <w:t xml:space="preserve"> indemnización por incapacidad, de acuerdo a los baremos establecidos en dicha norma, teniendo en cuenta el dictamen médico producido autos, dejando </w:t>
      </w:r>
      <w:r w:rsidDel="00000000" w:rsidR="00000000" w:rsidRPr="00000000">
        <w:rPr>
          <w:rFonts w:ascii="Microsoft New Tai Lue" w:cs="Microsoft New Tai Lue" w:eastAsia="Microsoft New Tai Lue" w:hAnsi="Microsoft New Tai Lue"/>
          <w:i w:val="1"/>
          <w:iCs w:val="1"/>
          <w:sz w:val="23"/>
          <w:szCs w:val="23"/>
          <w:u w:val="single"/>
          <w:rtl w:val="0"/>
        </w:rPr>
        <w:t xml:space="preserve">desde ya planteado se declare inconstitucional y nulo, todo el accionar de las comisiones médicas, en atención a que las mismas violan el art. 18 de la Constitución Nacional, al privar al accionante del debido proceso judicial</w:t>
      </w:r>
      <w:r w:rsidDel="00000000" w:rsidR="00000000" w:rsidRPr="00000000">
        <w:rPr>
          <w:rFonts w:ascii="Microsoft New Tai Lue" w:cs="Microsoft New Tai Lue" w:eastAsia="Microsoft New Tai Lue" w:hAnsi="Microsoft New Tai Lue"/>
          <w:i w:val="1"/>
          <w:iCs w:val="1"/>
          <w:sz w:val="23"/>
          <w:szCs w:val="23"/>
          <w:rtl w:val="0"/>
        </w:rPr>
        <w:t xml:space="preserve">. </w:t>
      </w:r>
      <w:r w:rsidDel="00000000" w:rsidR="00000000" w:rsidRPr="00000000">
        <w:rPr>
          <w:rFonts w:ascii="Microsoft New Tai Lue" w:cs="Microsoft New Tai Lue" w:eastAsia="Microsoft New Tai Lue" w:hAnsi="Microsoft New Tai Lue"/>
          <w:i w:val="1"/>
          <w:iCs w:val="1"/>
          <w:sz w:val="23"/>
          <w:szCs w:val="23"/>
          <w:u w:val="single"/>
          <w:rtl w:val="0"/>
        </w:rPr>
        <w:t xml:space="preserve">  </w:t>
      </w:r>
    </w:p>
    <w:p w:rsidR="00000000" w:rsidDel="00000000" w:rsidP="00000000" w:rsidRDefault="00000000" w:rsidRPr="00000000" w14:paraId="00000086">
      <w:pPr>
        <w:spacing w:after="0" w:lineRule="auto"/>
        <w:jc w:val="both"/>
        <w:rPr>
          <w:rFonts w:ascii="Microsoft New Tai Lue" w:cs="Microsoft New Tai Lue" w:eastAsia="Microsoft New Tai Lue" w:hAnsi="Microsoft New Tai Lue"/>
          <w:i w:val="1"/>
          <w:iCs w:val="1"/>
          <w:sz w:val="23"/>
          <w:szCs w:val="23"/>
          <w:u w:val="single"/>
        </w:rPr>
      </w:pPr>
      <w:r w:rsidDel="00000000" w:rsidR="00000000" w:rsidRPr="00000000">
        <w:rPr>
          <w:rFonts w:ascii="Microsoft New Tai Lue" w:cs="Microsoft New Tai Lue" w:eastAsia="Microsoft New Tai Lue" w:hAnsi="Microsoft New Tai Lue"/>
          <w:i w:val="1"/>
          <w:iCs w:val="1"/>
          <w:sz w:val="23"/>
          <w:szCs w:val="23"/>
          <w:u w:val="single"/>
          <w:rtl w:val="0"/>
        </w:rPr>
        <w:t xml:space="preserve"> </w:t>
      </w:r>
    </w:p>
    <w:p w:rsidR="00000000" w:rsidDel="00000000" w:rsidP="00000000" w:rsidRDefault="00000000" w:rsidRPr="00000000" w14:paraId="00000087">
      <w:pPr>
        <w:spacing w:after="0" w:lineRule="auto"/>
        <w:jc w:val="both"/>
        <w:rPr>
          <w:rFonts w:ascii="Microsoft New Tai Lue" w:cs="Microsoft New Tai Lue" w:eastAsia="Microsoft New Tai Lue" w:hAnsi="Microsoft New Tai Lue"/>
          <w:i w:val="1"/>
          <w:iCs w:val="1"/>
          <w:sz w:val="23"/>
          <w:szCs w:val="23"/>
        </w:rPr>
      </w:pPr>
      <w:r w:rsidDel="00000000" w:rsidR="00000000" w:rsidRPr="00000000">
        <w:rPr>
          <w:rFonts w:ascii="Microsoft New Tai Lue" w:cs="Microsoft New Tai Lue" w:eastAsia="Microsoft New Tai Lue" w:hAnsi="Microsoft New Tai Lue"/>
          <w:i w:val="1"/>
          <w:iCs w:val="1"/>
          <w:sz w:val="23"/>
          <w:szCs w:val="23"/>
          <w:rtl w:val="0"/>
        </w:rPr>
        <w:t xml:space="preserve"> </w:t>
        <w:tab/>
        <w:tab/>
        <w:t xml:space="preserve">En cuanto a esta última, el art. 4 de la ley de Riesgos del Trabajo, (L. R. T.), inc. 4 establece que la A. R. T.  controlará la ejecución del Plan de Mejoramiento y está obligada a denunciar los incumplimientos a la S. R. T. En el inciso primero se prescribe que las aseguradoras están obligadas a adoptar las medidas legales previstas para prevenir eficazmente los riesgos del trabajo. </w:t>
      </w:r>
    </w:p>
    <w:p w:rsidR="00000000" w:rsidDel="00000000" w:rsidP="00000000" w:rsidRDefault="00000000" w:rsidRPr="00000000" w14:paraId="00000088">
      <w:pPr>
        <w:spacing w:after="0" w:lineRule="auto"/>
        <w:jc w:val="both"/>
        <w:rPr>
          <w:rFonts w:ascii="Microsoft New Tai Lue" w:cs="Microsoft New Tai Lue" w:eastAsia="Microsoft New Tai Lue" w:hAnsi="Microsoft New Tai Lue"/>
          <w:i w:val="1"/>
          <w:iCs w:val="1"/>
          <w:sz w:val="23"/>
          <w:szCs w:val="23"/>
        </w:rPr>
      </w:pPr>
      <w:r w:rsidDel="00000000" w:rsidR="00000000" w:rsidRPr="00000000">
        <w:rPr>
          <w:rtl w:val="0"/>
        </w:rPr>
      </w:r>
    </w:p>
    <w:p w:rsidR="00000000" w:rsidDel="00000000" w:rsidP="00000000" w:rsidRDefault="00000000" w:rsidRPr="00000000" w14:paraId="00000089">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El decreto 170/96 reglamentario del citado art. 4 obliga a las A.R.T.  a realizar actividades permanentes de prevención de riesgos y control de las condiciones y medio ambiente de trabajo, (art. 19). En especial se fijan las siguientes: “Brindar capacitación a los trabajadores en técnicas de prevención de riesgos” (art. 19 inc. C) y </w:t>
      </w:r>
      <w:r w:rsidDel="00000000" w:rsidR="00000000" w:rsidRPr="00000000">
        <w:rPr>
          <w:rFonts w:ascii="Microsoft New Tai Lue" w:cs="Microsoft New Tai Lue" w:eastAsia="Microsoft New Tai Lue" w:hAnsi="Microsoft New Tai Lue"/>
          <w:b w:val="1"/>
          <w:bCs w:val="1"/>
          <w:sz w:val="23"/>
          <w:szCs w:val="23"/>
          <w:rtl w:val="0"/>
        </w:rPr>
        <w:t xml:space="preserve">“vigilar la marcha del plan de mejoramiento en los lugares de trabajo y la verificación del mantenimiento de los niveles de cumplimiento alcanzados en el mismo”. </w:t>
      </w:r>
    </w:p>
    <w:p w:rsidR="00000000" w:rsidDel="00000000" w:rsidP="00000000" w:rsidRDefault="00000000" w:rsidRPr="00000000" w14:paraId="0000008A">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tl w:val="0"/>
        </w:rPr>
      </w:r>
    </w:p>
    <w:p w:rsidR="00000000" w:rsidDel="00000000" w:rsidP="00000000" w:rsidRDefault="00000000" w:rsidRPr="00000000" w14:paraId="0000008B">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La ley 24.557 ha puesto en cabeza de las A.R.T. una obligación cuasi-estatal como es la de seguridad y vigencia en los lugares de trabajo. Desde estarse a la regla de conducta de mayor previsibilidad a aquellos sujetos que la sociedad ha otorgado especiales deberes de seguridad en virtud de las funciones asistenciales que cumplen. </w:t>
      </w:r>
    </w:p>
    <w:p w:rsidR="00000000" w:rsidDel="00000000" w:rsidP="00000000" w:rsidRDefault="00000000" w:rsidRPr="00000000" w14:paraId="0000008C">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tl w:val="0"/>
        </w:rPr>
      </w:r>
    </w:p>
    <w:p w:rsidR="00000000" w:rsidDel="00000000" w:rsidP="00000000" w:rsidRDefault="00000000" w:rsidRPr="00000000" w14:paraId="0000008D">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r>
      <w:r w:rsidDel="00000000" w:rsidR="00000000" w:rsidRPr="00000000">
        <w:rPr>
          <w:rFonts w:ascii="Microsoft New Tai Lue" w:cs="Microsoft New Tai Lue" w:eastAsia="Microsoft New Tai Lue" w:hAnsi="Microsoft New Tai Lue"/>
          <w:b w:val="1"/>
          <w:bCs w:val="1"/>
          <w:sz w:val="23"/>
          <w:szCs w:val="23"/>
          <w:rtl w:val="0"/>
        </w:rPr>
        <w:t xml:space="preserve">“... La A.R.T. tuvo como finalidad principal la reducción de la siniestralidad laboral a través de la prevención, art. 1 inc.2. La A. R. T. tenía una papel esencial en dicha función preventiva”... “como contrapartida a la teleología lucrativa”. (Del dictamen del Fiscal General del Trabajo, Dr. Álvarez, a requerimiento de la sala VIII, Dictamen 27107 del 19-5-99)</w:t>
      </w:r>
    </w:p>
    <w:p w:rsidR="00000000" w:rsidDel="00000000" w:rsidP="00000000" w:rsidRDefault="00000000" w:rsidRPr="00000000" w14:paraId="0000008E">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tl w:val="0"/>
        </w:rPr>
      </w:r>
    </w:p>
    <w:p w:rsidR="00000000" w:rsidDel="00000000" w:rsidP="00000000" w:rsidRDefault="00000000" w:rsidRPr="00000000" w14:paraId="0000008F">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b w:val="1"/>
          <w:bCs w:val="1"/>
          <w:sz w:val="23"/>
          <w:szCs w:val="23"/>
          <w:rtl w:val="0"/>
        </w:rPr>
        <w:t xml:space="preserve">     </w:t>
        <w:tab/>
        <w:tab/>
      </w:r>
      <w:r w:rsidDel="00000000" w:rsidR="00000000" w:rsidRPr="00000000">
        <w:rPr>
          <w:rFonts w:ascii="Microsoft New Tai Lue" w:cs="Microsoft New Tai Lue" w:eastAsia="Microsoft New Tai Lue" w:hAnsi="Microsoft New Tai Lue"/>
          <w:sz w:val="23"/>
          <w:szCs w:val="23"/>
          <w:rtl w:val="0"/>
        </w:rPr>
        <w:t xml:space="preserve">En el caso de autos, la A.R.T., es responsable, por cuanto debió prever que omisión era susceptible de dar nacimiento a siniestros como el padecido por el trabajador. La prevención es la base de esta responsabilidad. </w:t>
      </w:r>
    </w:p>
    <w:p w:rsidR="00000000" w:rsidDel="00000000" w:rsidP="00000000" w:rsidRDefault="00000000" w:rsidRPr="00000000" w14:paraId="00000090">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91">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El accionante para cumplir su labor debió incurrir en esfuerzos dañosos para su organismo. De haber cumplido la ART con las medidas de seguridad adecuadas implantadas en la ley, obviamente no estaríamos ante semejante situación.  </w:t>
      </w:r>
    </w:p>
    <w:p w:rsidR="00000000" w:rsidDel="00000000" w:rsidP="00000000" w:rsidRDefault="00000000" w:rsidRPr="00000000" w14:paraId="00000092">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r>
    </w:p>
    <w:p w:rsidR="00000000" w:rsidDel="00000000" w:rsidP="00000000" w:rsidRDefault="00000000" w:rsidRPr="00000000" w14:paraId="00000093">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Desde tal perspectiva entonces, el art. 4 de la ley 24.557, Dec. 170/96 torna responsable por el infortunio a la A.R.T.</w:t>
      </w:r>
    </w:p>
    <w:p w:rsidR="00000000" w:rsidDel="00000000" w:rsidP="00000000" w:rsidRDefault="00000000" w:rsidRPr="00000000" w14:paraId="00000094">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r>
    </w:p>
    <w:p w:rsidR="00000000" w:rsidDel="00000000" w:rsidP="00000000" w:rsidRDefault="00000000" w:rsidRPr="00000000" w14:paraId="00000095">
      <w:pPr>
        <w:spacing w:after="0" w:lineRule="auto"/>
        <w:jc w:val="both"/>
        <w:rPr>
          <w:rFonts w:ascii="Microsoft New Tai Lue" w:cs="Microsoft New Tai Lue" w:eastAsia="Microsoft New Tai Lue" w:hAnsi="Microsoft New Tai Lue"/>
          <w:b w:val="1"/>
          <w:bCs w:val="1"/>
          <w:i w:val="1"/>
          <w:iCs w:val="1"/>
          <w:sz w:val="23"/>
          <w:szCs w:val="23"/>
        </w:rPr>
      </w:pPr>
      <w:r w:rsidDel="00000000" w:rsidR="00000000" w:rsidRPr="00000000">
        <w:rPr>
          <w:rFonts w:ascii="Microsoft New Tai Lue" w:cs="Microsoft New Tai Lue" w:eastAsia="Microsoft New Tai Lue" w:hAnsi="Microsoft New Tai Lue"/>
          <w:b w:val="1"/>
          <w:bCs w:val="1"/>
          <w:sz w:val="23"/>
          <w:szCs w:val="23"/>
          <w:rtl w:val="0"/>
        </w:rPr>
        <w:t xml:space="preserve">        </w:t>
        <w:tab/>
        <w:tab/>
        <w:t xml:space="preserve">Para establecer la responsabilidad de la ART es necesario analizar si ha cumplido con las exigencias del art. 4° ap. 1 y 2 de la ley 24557 y, en su caso, si el incumplimiento contribuyó a generar la incapacidad laborativa del trabajador. Desde esa perspectiva cabe memorar que “... los empleadores y los trabajadores comprendidos en el ámbito de la LRT, así como las ART están obligados a adoptar las medidas legalmente previstas para prevenir eficazmente los riesgos del trabajo...”. A su vez obliga a las aseguradoras a adoptar un plan de acción que contemple el cumplimiento de diversas medidas tendientes a mejorar las condiciones de trabajo y prevenir los riesgos laborales. En el establecimiento donde laboraba el trabajador, en este caso, se incumplió con la normativa antes apuntada, en tanto la demandada como la ART infringieron el deber de protección de la salud psicofísica del dependiente.-</w:t>
      </w:r>
      <w:r w:rsidDel="00000000" w:rsidR="00000000" w:rsidRPr="00000000">
        <w:rPr>
          <w:rtl w:val="0"/>
        </w:rPr>
      </w:r>
    </w:p>
    <w:p w:rsidR="00000000" w:rsidDel="00000000" w:rsidP="00000000" w:rsidRDefault="00000000" w:rsidRPr="00000000" w14:paraId="00000096">
      <w:pPr>
        <w:spacing w:after="0" w:lineRule="auto"/>
        <w:jc w:val="both"/>
        <w:rPr>
          <w:rFonts w:ascii="Microsoft New Tai Lue" w:cs="Microsoft New Tai Lue" w:eastAsia="Microsoft New Tai Lue" w:hAnsi="Microsoft New Tai Lue"/>
          <w:i w:val="1"/>
          <w:iCs w:val="1"/>
          <w:sz w:val="23"/>
          <w:szCs w:val="23"/>
          <w:u w:val="single"/>
        </w:rPr>
      </w:pPr>
      <w:r w:rsidDel="00000000" w:rsidR="00000000" w:rsidRPr="00000000">
        <w:rPr>
          <w:rtl w:val="0"/>
        </w:rPr>
      </w:r>
    </w:p>
    <w:p w:rsidR="00000000" w:rsidDel="00000000" w:rsidP="00000000" w:rsidRDefault="00000000" w:rsidRPr="00000000" w14:paraId="00000097">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Cabe destacar que las ART a más de negar cobertura médica por las lesiones hoy reclamadas, en ningún momento impartieron instrucciones, o tomaron  medidas a fin de que el suscripto no realizara esfuerzos físicos, lo  que se evidencia por medio de los padecimientos físicos hoy reclamados, y que se encuentran en la persona del suscripto, lo que las hace plenamente responsable en los términos de esta litis. </w:t>
      </w:r>
    </w:p>
    <w:p w:rsidR="00000000" w:rsidDel="00000000" w:rsidP="00000000" w:rsidRDefault="00000000" w:rsidRPr="00000000" w14:paraId="00000098">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99">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sz w:val="23"/>
          <w:szCs w:val="23"/>
          <w:rtl w:val="0"/>
        </w:rPr>
        <w:t xml:space="preserve">                        </w:t>
      </w:r>
      <w:r w:rsidDel="00000000" w:rsidR="00000000" w:rsidRPr="00000000">
        <w:rPr>
          <w:rFonts w:ascii="Microsoft New Tai Lue" w:cs="Microsoft New Tai Lue" w:eastAsia="Microsoft New Tai Lue" w:hAnsi="Microsoft New Tai Lue"/>
          <w:b w:val="1"/>
          <w:bCs w:val="1"/>
          <w:sz w:val="23"/>
          <w:szCs w:val="23"/>
          <w:rtl w:val="0"/>
        </w:rPr>
        <w:t xml:space="preserve">VII – PLANTEA INCONSTITUCIONALIDAD DEL DECRETO 472/2014  ARTICULO 17 y CONCORDANTES, EN PARTICULAR ARTICULO 8 DEL MISMO DECRETO.</w:t>
      </w:r>
    </w:p>
    <w:p w:rsidR="00000000" w:rsidDel="00000000" w:rsidP="00000000" w:rsidRDefault="00000000" w:rsidRPr="00000000" w14:paraId="0000009A">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tl w:val="0"/>
        </w:rPr>
      </w:r>
    </w:p>
    <w:p w:rsidR="00000000" w:rsidDel="00000000" w:rsidP="00000000" w:rsidRDefault="00000000" w:rsidRPr="00000000" w14:paraId="0000009B">
      <w:pPr>
        <w:spacing w:after="0" w:lineRule="auto"/>
        <w:jc w:val="both"/>
        <w:rPr>
          <w:rFonts w:ascii="Microsoft New Tai Lue" w:cs="Microsoft New Tai Lue" w:eastAsia="Microsoft New Tai Lue" w:hAnsi="Microsoft New Tai Lue"/>
          <w:i w:val="1"/>
          <w:iCs w:val="1"/>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Se deja planteada la inconstitucionalidad de los artículos 8 y 17 del decreto 472/2014 por cuanto con el pretexto de reglamentar la ley 26.773 exceden la letra y el espíritu de la misma, haciendo decir a la ley lo que la ley no dice, violando la jerarquía de las normas y el principio de división de poderes, afectando el derecho de propiedad y la garantía de defensa en juicio del suscripto. El art. 17 de la norma reglamentaria establece “Determínase que sólo las compensaciones adicionales de pago único, incorporadas al artículo 11 de la Ley Nº 24.557, sus modificatorias, y los pisos mínimos establecidos en el Decreto Nº 1.694/09, se deben incrementar conforme la variación del índice RIPTE (Remuneraciones Imponibles Promedio de los Trabajadores Estables), desde el 1º de enero de 2010 hasta la fecha de entrada en vigencia de la Ley Nº 26.773, considerando la última variación semestral del RIPTE, de conformidad a la metodología prevista en la Ley Nº 26.417”.  </w:t>
      </w:r>
      <w:r w:rsidDel="00000000" w:rsidR="00000000" w:rsidRPr="00000000">
        <w:rPr>
          <w:rFonts w:ascii="Microsoft New Tai Lue" w:cs="Microsoft New Tai Lue" w:eastAsia="Microsoft New Tai Lue" w:hAnsi="Microsoft New Tai Lue"/>
          <w:i w:val="1"/>
          <w:iCs w:val="1"/>
          <w:sz w:val="23"/>
          <w:szCs w:val="23"/>
          <w:rtl w:val="0"/>
        </w:rPr>
        <w:t xml:space="preserve">Es decir que, el Decreto reglamentario tiende a </w:t>
      </w:r>
      <w:r w:rsidDel="00000000" w:rsidR="00000000" w:rsidRPr="00000000">
        <w:rPr>
          <w:rFonts w:ascii="Microsoft New Tai Lue" w:cs="Microsoft New Tai Lue" w:eastAsia="Microsoft New Tai Lue" w:hAnsi="Microsoft New Tai Lue"/>
          <w:b w:val="1"/>
          <w:bCs w:val="1"/>
          <w:i w:val="1"/>
          <w:iCs w:val="1"/>
          <w:sz w:val="23"/>
          <w:szCs w:val="23"/>
          <w:rtl w:val="0"/>
        </w:rPr>
        <w:t xml:space="preserve">excluir </w:t>
      </w:r>
      <w:r w:rsidDel="00000000" w:rsidR="00000000" w:rsidRPr="00000000">
        <w:rPr>
          <w:rFonts w:ascii="Microsoft New Tai Lue" w:cs="Microsoft New Tai Lue" w:eastAsia="Microsoft New Tai Lue" w:hAnsi="Microsoft New Tai Lue"/>
          <w:i w:val="1"/>
          <w:iCs w:val="1"/>
          <w:sz w:val="23"/>
          <w:szCs w:val="23"/>
          <w:rtl w:val="0"/>
        </w:rPr>
        <w:t xml:space="preserve">situaciones que claramente se encuentran contempladas en la Ley 26.773, como la que se da en el caso concreto de autos, correspondiente a la prestación por incapacidad permanente parcial del art. 14 inc. 2) apartado a) de la ley 26.773. </w:t>
      </w:r>
      <w:r w:rsidDel="00000000" w:rsidR="00000000" w:rsidRPr="00000000">
        <w:rPr>
          <w:rFonts w:ascii="Microsoft New Tai Lue" w:cs="Microsoft New Tai Lue" w:eastAsia="Microsoft New Tai Lue" w:hAnsi="Microsoft New Tai Lue"/>
          <w:b w:val="1"/>
          <w:bCs w:val="1"/>
          <w:i w:val="1"/>
          <w:iCs w:val="1"/>
          <w:sz w:val="23"/>
          <w:szCs w:val="23"/>
          <w:rtl w:val="0"/>
        </w:rPr>
        <w:t xml:space="preserve">En virtud de ello, se advierte sin lugar a dudas que el Poder Ejecutivo Nacional ha incurrido en un exceso del poder reglamentario, contraviniendo las facultades reglamentarias autorizadas en el inc. 2º del art. 99 CN que dispone que en ejercicio de aquéllas facultades deberá cuidarse de no alterar el espíritu de la ley.</w:t>
      </w:r>
      <w:r w:rsidDel="00000000" w:rsidR="00000000" w:rsidRPr="00000000">
        <w:rPr>
          <w:rFonts w:ascii="Microsoft New Tai Lue" w:cs="Microsoft New Tai Lue" w:eastAsia="Microsoft New Tai Lue" w:hAnsi="Microsoft New Tai Lue"/>
          <w:i w:val="1"/>
          <w:iCs w:val="1"/>
          <w:sz w:val="23"/>
          <w:szCs w:val="23"/>
          <w:rtl w:val="0"/>
        </w:rPr>
        <w:t xml:space="preserve"> </w:t>
      </w:r>
      <w:r w:rsidDel="00000000" w:rsidR="00000000" w:rsidRPr="00000000">
        <w:rPr>
          <w:rFonts w:ascii="Microsoft New Tai Lue" w:cs="Microsoft New Tai Lue" w:eastAsia="Microsoft New Tai Lue" w:hAnsi="Microsoft New Tai Lue"/>
          <w:b w:val="1"/>
          <w:bCs w:val="1"/>
          <w:i w:val="1"/>
          <w:iCs w:val="1"/>
          <w:sz w:val="23"/>
          <w:szCs w:val="23"/>
          <w:rtl w:val="0"/>
        </w:rPr>
        <w:t xml:space="preserve">Además se configuraría la situación prevista en el segundo párrafo inc. 3º, art. 99 de la Carta Magna, pues se estaría emitiendo una disposición de carácter netamente legislativo, a cuya veda alude la norma citada. De esta manera, se configuró una desviación de poder que fundamenta la declaración de inconstitucionalidad del decreto 472/2014. </w:t>
      </w:r>
      <w:r w:rsidDel="00000000" w:rsidR="00000000" w:rsidRPr="00000000">
        <w:rPr>
          <w:rFonts w:ascii="Microsoft New Tai Lue" w:cs="Microsoft New Tai Lue" w:eastAsia="Microsoft New Tai Lue" w:hAnsi="Microsoft New Tai Lue"/>
          <w:i w:val="1"/>
          <w:iCs w:val="1"/>
          <w:sz w:val="23"/>
          <w:szCs w:val="23"/>
          <w:rtl w:val="0"/>
        </w:rPr>
        <w:t xml:space="preserve">(Del voto del Dr. Rodríguez Brunengo) CNAT Sala VII Expte Nº 6.970/2010 Sent. Def. Nº 46.823 del 30/6/2014 “Pellico, Rogelio Jorge c/Liberty ART SA s/accidente – ley especial” (Rodríguez Brunengo – Fontana – Ferreirós). </w:t>
      </w:r>
    </w:p>
    <w:p w:rsidR="00000000" w:rsidDel="00000000" w:rsidP="00000000" w:rsidRDefault="00000000" w:rsidRPr="00000000" w14:paraId="0000009C">
      <w:pPr>
        <w:spacing w:after="0" w:lineRule="auto"/>
        <w:jc w:val="both"/>
        <w:rPr>
          <w:rFonts w:ascii="Microsoft New Tai Lue" w:cs="Microsoft New Tai Lue" w:eastAsia="Microsoft New Tai Lue" w:hAnsi="Microsoft New Tai Lue"/>
          <w:i w:val="1"/>
          <w:iCs w:val="1"/>
          <w:sz w:val="23"/>
          <w:szCs w:val="23"/>
        </w:rPr>
      </w:pPr>
      <w:r w:rsidDel="00000000" w:rsidR="00000000" w:rsidRPr="00000000">
        <w:rPr>
          <w:rtl w:val="0"/>
        </w:rPr>
      </w:r>
    </w:p>
    <w:p w:rsidR="00000000" w:rsidDel="00000000" w:rsidP="00000000" w:rsidRDefault="00000000" w:rsidRPr="00000000" w14:paraId="0000009D">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Se deja planteada consecuentemente la inconstitucionalidad de los artículos 17 y 8 del decreto 472/2014 en cuanto incurren en violación del derecho de propiedad y de la garantía de defensa en juicio del suscripto y violentan el principio de división de poderes, al arrogarse el Poder Ejecutivo Nacional facultades legislativas incompatibles con su naturaleza e incurrir en un exceso reglamentarista que va más allá de la mera distracción de técnica legislativa y entra en el terreno de limitar el campo regulado por la ley 26.773 en detrimento del patrimonio del suscripto y en beneficio evidente de sociedades como la aquí demandada al reducir la extensión de la aplicación del RIPTE.</w:t>
      </w:r>
    </w:p>
    <w:p w:rsidR="00000000" w:rsidDel="00000000" w:rsidP="00000000" w:rsidRDefault="00000000" w:rsidRPr="00000000" w14:paraId="0000009E">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9F">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b w:val="1"/>
          <w:bCs w:val="1"/>
          <w:sz w:val="23"/>
          <w:szCs w:val="23"/>
          <w:rtl w:val="0"/>
        </w:rPr>
        <w:t xml:space="preserve"> </w:t>
        <w:tab/>
        <w:tab/>
        <w:t xml:space="preserve">VIII – PLANTEA INCONSTITUCIONALIDAD ART. 12 DE LA LEY DE RIESGOS EN SU REDACCION ANTERIOR A LA ESTABLECIDA POR EL ARTICULO 11 DE LA LEY 27.348. SOLICITA APLICACIÓN INMEDIATA DEL ARTICULO 12 INCISO 1° DE LA LEY 24.557 ESTABLECIDA POR EL ARTICULO 11 DE LA LEY 27.348 EN FUNCION DE PRINCIPIO DE PROGRESIVIDAD.</w:t>
      </w:r>
    </w:p>
    <w:p w:rsidR="00000000" w:rsidDel="00000000" w:rsidP="00000000" w:rsidRDefault="00000000" w:rsidRPr="00000000" w14:paraId="000000A0">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tl w:val="0"/>
        </w:rPr>
      </w:r>
    </w:p>
    <w:p w:rsidR="00000000" w:rsidDel="00000000" w:rsidP="00000000" w:rsidRDefault="00000000" w:rsidRPr="00000000" w14:paraId="000000A1">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Tal como lo ha sostenido el Dr. Antonio Vázquez Vialard sostiene que </w:t>
      </w:r>
      <w:r w:rsidDel="00000000" w:rsidR="00000000" w:rsidRPr="00000000">
        <w:rPr>
          <w:rFonts w:ascii="Microsoft New Tai Lue" w:cs="Microsoft New Tai Lue" w:eastAsia="Microsoft New Tai Lue" w:hAnsi="Microsoft New Tai Lue"/>
          <w:i w:val="1"/>
          <w:iCs w:val="1"/>
          <w:sz w:val="23"/>
          <w:szCs w:val="23"/>
          <w:rtl w:val="0"/>
        </w:rPr>
        <w:t xml:space="preserve">"... la diferencia que se produce... no tiene justificativo válido…el fundamento jurídico de tal prestación lo es la situación de incapacidad en que se halla el trabajador, en virtud de una circunstancia que el ordenamiento jurídico le imputa al empleador (en el caso, subrogado —en sus obligaciones por el ART—). Por lo tanto parecería que </w:t>
      </w:r>
      <w:r w:rsidDel="00000000" w:rsidR="00000000" w:rsidRPr="00000000">
        <w:rPr>
          <w:rFonts w:ascii="Microsoft New Tai Lue" w:cs="Microsoft New Tai Lue" w:eastAsia="Microsoft New Tai Lue" w:hAnsi="Microsoft New Tai Lue"/>
          <w:b w:val="1"/>
          <w:bCs w:val="1"/>
          <w:i w:val="1"/>
          <w:iCs w:val="1"/>
          <w:sz w:val="23"/>
          <w:szCs w:val="23"/>
          <w:rtl w:val="0"/>
        </w:rPr>
        <w:t xml:space="preserve">no tiene sentido que durante ese lapso el trabajador se vea afectado por un déficit en su "ingreso de bolsillo", que tiene carácter alimentario, en virtud de una causa que no le es, en absoluto, imputable, y que la norma asigna a la responsabilidad del empleador</w:t>
      </w:r>
      <w:r w:rsidDel="00000000" w:rsidR="00000000" w:rsidRPr="00000000">
        <w:rPr>
          <w:rFonts w:ascii="Microsoft New Tai Lue" w:cs="Microsoft New Tai Lue" w:eastAsia="Microsoft New Tai Lue" w:hAnsi="Microsoft New Tai Lue"/>
          <w:i w:val="1"/>
          <w:iCs w:val="1"/>
          <w:sz w:val="23"/>
          <w:szCs w:val="23"/>
          <w:rtl w:val="0"/>
        </w:rPr>
        <w:t xml:space="preserve">… Por lo tanto a nuestro juicio, en la medida que la diferencia resulte significativa estaría legitimada por esa causa la declaración de inconstitucionalidad de la norma, en cuanto el trabajador percibe un importe inferior al que le correspondería como salario laboral" </w:t>
      </w:r>
      <w:r w:rsidDel="00000000" w:rsidR="00000000" w:rsidRPr="00000000">
        <w:rPr>
          <w:rFonts w:ascii="Microsoft New Tai Lue" w:cs="Microsoft New Tai Lue" w:eastAsia="Microsoft New Tai Lue" w:hAnsi="Microsoft New Tai Lue"/>
          <w:sz w:val="23"/>
          <w:szCs w:val="23"/>
          <w:rtl w:val="0"/>
        </w:rPr>
        <w:t xml:space="preserve">(Antonio Vázquez Vialard, Revista de Derecho Laboral, Ley de Riesgos del Trabajo II,  Ed. Rubinzal Culzioni, 2002-1, páginas 18 y 19).</w:t>
      </w:r>
    </w:p>
    <w:p w:rsidR="00000000" w:rsidDel="00000000" w:rsidP="00000000" w:rsidRDefault="00000000" w:rsidRPr="00000000" w14:paraId="000000A2">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A3">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Con esos mismos argumentos, la Sala V de la CNAT, en los autos “LUCERO, Cristián c/ Provincia ART S.A.”, en sentencia del 05/07/2006, declaró la inconstitucionalidad del art. 12, de la LRT.  </w:t>
      </w:r>
    </w:p>
    <w:p w:rsidR="00000000" w:rsidDel="00000000" w:rsidP="00000000" w:rsidRDefault="00000000" w:rsidRPr="00000000" w14:paraId="000000A4">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A5">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Por lo que se solicita que se tome el promedio remunerativo mensual devengado de los doce meses anteriores a la fecha del inicio de la presente demanda, actualizados por el RIPTE, teniendo en cuenta que deben ser computados tanto los rubros que figuran como de carácter remuneratorio como aquellos a los que se adjudica carácter de no remuneratorio, con independencia de que se hubiese integrado o no aportes y retenciones, declarándose la inconstitucionalidad del artículo 12 de la ley 24.557 en su texto previo al establecido por la ley 27.348 por violar lo dispuesto en los artículos 14, 14 bis y 17 de la Constitución Nacional. </w:t>
      </w:r>
    </w:p>
    <w:p w:rsidR="00000000" w:rsidDel="00000000" w:rsidP="00000000" w:rsidRDefault="00000000" w:rsidRPr="00000000" w14:paraId="000000A6">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A7">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Sin perjuicio del planteo de inconstitucionalidad desarrollado ut supra, solicito en función del principio de progresividad la aplicación inmediata al presente caso del artículo 12 inciso 1 de la ley 24.557 establecido por el artículo 11 de la ley 27.348, que dispone la aplicación del RIPTE a los efectos de actualizar los salarios mensuales que se toman a fin de determinar el valor del ingreso base.</w:t>
      </w:r>
    </w:p>
    <w:p w:rsidR="00000000" w:rsidDel="00000000" w:rsidP="00000000" w:rsidRDefault="00000000" w:rsidRPr="00000000" w14:paraId="000000A8">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A9">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r>
      <w:r w:rsidDel="00000000" w:rsidR="00000000" w:rsidRPr="00000000">
        <w:rPr>
          <w:rFonts w:ascii="Microsoft New Tai Lue" w:cs="Microsoft New Tai Lue" w:eastAsia="Microsoft New Tai Lue" w:hAnsi="Microsoft New Tai Lue"/>
          <w:b w:val="1"/>
          <w:bCs w:val="1"/>
          <w:sz w:val="23"/>
          <w:szCs w:val="23"/>
          <w:rtl w:val="0"/>
        </w:rPr>
        <w:t xml:space="preserve">IX – PLANTEA INCONSTITUCIONALIDAD DE LA LEY 27.348 – COMPLEMENTARIA DEL REGIMEN DE RIESGOS DEL TRABAJO – Art 21 Y 22 LEY 24.557 y RES 298/17 S.R.T.</w:t>
      </w:r>
    </w:p>
    <w:p w:rsidR="00000000" w:rsidDel="00000000" w:rsidP="00000000" w:rsidRDefault="00000000" w:rsidRPr="00000000" w14:paraId="000000AA">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tl w:val="0"/>
        </w:rPr>
      </w:r>
    </w:p>
    <w:p w:rsidR="00000000" w:rsidDel="00000000" w:rsidP="00000000" w:rsidRDefault="00000000" w:rsidRPr="00000000" w14:paraId="000000AB">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Atento la irrazonabilidad del sistema legal planteado por la ley 27.348, y la resolución 298/17 de la S.R.T., vengo a solicitar la inconstitucionalidad de la  ley 27.348, en los Arts. 1º, 2º 14º y 17º de la misma, y de la resolución 298/17 de la S.R.T., en atención que esta normativa es violatoria de disposiciones de la Constitución Nacional, texto reformado en 1994, así como de Tratados Internacionales incorporados en la citada reforma a la Carta Magna Nacional y consecuentemente afecta en forma directa sus derechos constitucionales, con el perjuicio que le ocasiona para sí. </w:t>
      </w:r>
    </w:p>
    <w:p w:rsidR="00000000" w:rsidDel="00000000" w:rsidP="00000000" w:rsidRDefault="00000000" w:rsidRPr="00000000" w14:paraId="000000AC">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AD">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Así la mentada ley 27.348, y los artículos en particular arriba tachados de inconstitucionales, al igual que la resolución 298/17 de la S.R.T., causan agravio a mi poderdante en atención a ser violatorio de la Constitución Nacional en sus artículos 5,14, 14 bis, 16, 17, 18, 20, 28, 31, 33, 75 inc 22, 23, 99 inc 3º y 9º, 113, 116 ,121 y concs.</w:t>
      </w:r>
    </w:p>
    <w:p w:rsidR="00000000" w:rsidDel="00000000" w:rsidP="00000000" w:rsidRDefault="00000000" w:rsidRPr="00000000" w14:paraId="000000AE">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AF">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Así como también pugnan con disposiciones expresas en los Tratados Internacionales: "Las declaración Americana de los Derechos y deberes del Hombre", "La Declaración Universal de Derechos Humanos"; "Convención Americana Sobre Derechos Humanos" (ratificado por ley 23.054), en especial en su Art 24; "Pacto Internacional de Derechos Civiles y políticos" y "El pacto Internacional de Derechos Económicos, Sociales y Culturales" Arts 2, 2º párrafo, 4 y 5. Todos estos pactos de raigambre Constitucional, incorporados por la Asamblea general constituyente de 1994, a la Ley Suprema, conforme surge del Art. 75 inc 22 de la misma.</w:t>
      </w:r>
    </w:p>
    <w:p w:rsidR="00000000" w:rsidDel="00000000" w:rsidP="00000000" w:rsidRDefault="00000000" w:rsidRPr="00000000" w14:paraId="000000B0">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B1">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La ley en cuestión y los artículos señalados en particular conculcan los derechos de propiedad, trabajo, acceso a la justicia, debido proceso y juez natural del suscripto, todos protegidos por nuestro orden constitucional nacional y provincial.</w:t>
      </w:r>
    </w:p>
    <w:p w:rsidR="00000000" w:rsidDel="00000000" w:rsidP="00000000" w:rsidRDefault="00000000" w:rsidRPr="00000000" w14:paraId="000000B2">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B3">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La ley 27.348 produce una grave violación de la manda supra legal como lo es el principio de razonabilidad que surge de los Art 28º y 33º de la Carta Magna. Afirma Maraniello Patricio que el profesor especialista en Derecho Constitucional Bidart Campos enseña que, el principio de razonabilidad importa, dentro de nuestro sistema constitucional la exclusión de toda arbitrariedad o irrazonabilidad en el ejercicio de las prerrogativas de los poderes públicos - BIDART CAMPOS, Germán, Derecho Constitucional, Ediar, t.II, ps. 118/119 -. Ello quiere decir que existe un estándar jurídico, que obliga a dar a la ley - y a los actos estatales de ella derivados inmediata o mediatamente -,  un contenido razonable, justo, valioso, de modo que alguien puede ser obligado a hacer lo que manda la ley o privado de hacer lo que la ley prohíbe, siempre que el contenido de aquélla sea razonable, justo y válido,  - El Principio de razonabilidad y su regulación en los tratados internacionales con jerarquía constitucional”, capítulo escrito para el libro colectivo dirigido por Bidart Campos y Andrés Gil Domínguez, denominado A una década de la reforma constitucional, Ediar, 2005.</w:t>
      </w:r>
    </w:p>
    <w:p w:rsidR="00000000" w:rsidDel="00000000" w:rsidP="00000000" w:rsidRDefault="00000000" w:rsidRPr="00000000" w14:paraId="000000B4">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B5">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La Corte Suprema de la Nación, tiene como doctrina que las leyes son susceptibles de cuestionamiento constitucional cuando resultan irrazonables, o sea cuando los medios que arbitran no se adecuan a los fines cuya realización procuran o, cuando consagran una manifiesta iniquidad. Y el principio de razonabilidad debe cuidar especialmente que las normas legales mantengan coherencia con las reglas constitucionales durante el lapso que dure su vigencia en el tiempo, de suerte que su aplicación concreta no resulte contradictoria con lo establecido en la Ley Fundamental. - CSJN in re “Flores, María Leonor y otros vs. Argentina Televisora Color L.S. 82 Canal 7 S.A.”, del 01/01/1985.</w:t>
      </w:r>
    </w:p>
    <w:p w:rsidR="00000000" w:rsidDel="00000000" w:rsidP="00000000" w:rsidRDefault="00000000" w:rsidRPr="00000000" w14:paraId="000000B6">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B7">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En términos similares establece su doctrina la S.C.B.A, al decir: La razonabilidad constituye un principio general de derecho (creación doctrinaria y jurisprudencial, con fundamento en los arts. 28 y 33 de la Constitución nacional), aplicado específicamente como límite de la discrecionalidad administrativa. Su control, implica verificar -además de los requisitos ineludibles de fin público, medio adecuado y ausencia de iniquidad manifiesta- la existencia de "circunstancias justificantes", es decir, que la restricción impuesta a los derechos ha de hallarse fundada en los hechos que le dan origen, procurando que las normas aplicables mantengan coherencia con las reglas constitucionales, de suerte que su aplicación no resulte contradictoria con lo establecido por la ley fundamental. SCBA LP B 66850 S 03/10/2012 Juez HITTERS (MA) </w:t>
        <w:br w:type="textWrapping"/>
        <w:t xml:space="preserve">Carátula: Giménez, Edgardo E. c/Provincia de Buenos Aires (I.P.S.) s/Amparo </w:t>
        <w:br w:type="textWrapping"/>
        <w:t xml:space="preserve">Magistrados Votantes: Hitters-de Lázzari-Negri-Kogan-Domínguez-Celesia. </w:t>
      </w:r>
    </w:p>
    <w:p w:rsidR="00000000" w:rsidDel="00000000" w:rsidP="00000000" w:rsidRDefault="00000000" w:rsidRPr="00000000" w14:paraId="000000B8">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B9">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Resulta arbitrario todo acto o proceder contrario a la justicia, la razón o las leyes, dictado sólo por la voluntad o el capricho. He aquí una cadena ininterrumpida, donde todo lo arbitrario es irrazonable, y todo lo irrazonable es inconstitucional, porque altera o destruye un derecho constitucional, con la consecuencia lógica de la declaración de inconstitucionalidad de dicha normativa. - Patricio Alejandro Maraniello - EL PRINCIPIO DE RAZONABILIDAD Y SU REGULACIÓN EN LOS TRATADOS INTERNACIONALES CON JERARQUÍA CONTITUCIONAL. </w:t>
      </w:r>
    </w:p>
    <w:p w:rsidR="00000000" w:rsidDel="00000000" w:rsidP="00000000" w:rsidRDefault="00000000" w:rsidRPr="00000000" w14:paraId="000000BA">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BB">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La ley 27.348,  como se dijo, no solo vulnera inexorablemente el principio constitucional de razonabilidad de las leyes, sino que igualmente conculca derechos inalienables de el suscripto como ser el acceso a la justicia – (Art. 18 CN, Bloque normativo constitucional, (Art 75 inc 22 CN) – Art 8 y 10 declaración universal de derecho humanos, Art 2.3, pacto internacional de derechos civiles y políticos, Arts. XXVI y XXVII de la Declaración americana de los derechos y deberes del hombre, Art 8.1 Convención Americana de Derechos Humanos), el de Debido proceso, (Arts 14 y 18 CN; Art 72 inc 22: Art 8º Convención Americana de Derecho Humanos, Art. 8º Pacto de San jose de Costa Rica), Juez natural, (Art 75 inc 22 CN, art. 8.1 de la Convención Americana sobre los Derechos Humanos y el art. 26 2º párrafo de la Declaración Americana de los Derechos y Deberes del Hombre); Derecho a la propiedad privada, (art 17 C.N.), derecho a la igualdad (Art 16 C.N.), La Garantía Protectoria, (Art 14 Bis C.N.), Derecho de defensa en juicio (Art 18 C.N.).</w:t>
      </w:r>
    </w:p>
    <w:p w:rsidR="00000000" w:rsidDel="00000000" w:rsidP="00000000" w:rsidRDefault="00000000" w:rsidRPr="00000000" w14:paraId="000000BC">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BD">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Todas ellas resultan razones de peso suficiente para se declare la inconstitucionalidad del Ley 27.348 en sus Artículos 1º, 2º, 14º y 17º y de la resolución 298/17 de la S.R.T., en la forma pedida.</w:t>
      </w:r>
    </w:p>
    <w:p w:rsidR="00000000" w:rsidDel="00000000" w:rsidP="00000000" w:rsidRDefault="00000000" w:rsidRPr="00000000" w14:paraId="000000BE">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BF">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b w:val="1"/>
          <w:bCs w:val="1"/>
          <w:sz w:val="23"/>
          <w:szCs w:val="23"/>
          <w:rtl w:val="0"/>
        </w:rPr>
        <w:t xml:space="preserve"> </w:t>
        <w:tab/>
        <w:tab/>
        <w:t xml:space="preserve">X – INCONSTITUCIONALIDAD DE LOS Arts. 1º y  2º  de la ley 27.348 y de la RESOLUCION 298/17 de la S.R.T.:</w:t>
      </w:r>
    </w:p>
    <w:p w:rsidR="00000000" w:rsidDel="00000000" w:rsidP="00000000" w:rsidRDefault="00000000" w:rsidRPr="00000000" w14:paraId="000000C0">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tl w:val="0"/>
        </w:rPr>
      </w:r>
    </w:p>
    <w:p w:rsidR="00000000" w:rsidDel="00000000" w:rsidP="00000000" w:rsidRDefault="00000000" w:rsidRPr="00000000" w14:paraId="000000C1">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Conforme la vasta doctrina expuesta en la materia y la que surge de la propia C.S.J.N –Antecedentes “Castillo, Ángel S. c. Cerámica Alberdi SA”, sent. de 07/09/2004 ”, “Venialgo, Inocencio c/ Mapfre Aconcagua Aseguradora de Riesgo de Trabajo s/ otros, entre otros–, los artículos aquí atacados conculcan irremediablemente contra el orden Constitucional Argentino, y afectan los derechos del suscripto citados Ut Supra.</w:t>
      </w:r>
    </w:p>
    <w:p w:rsidR="00000000" w:rsidDel="00000000" w:rsidP="00000000" w:rsidRDefault="00000000" w:rsidRPr="00000000" w14:paraId="000000C2">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C3">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El procedimiento médico-administrativo ante las Comisiones Médicas que regulan los arts. 21, 22 y 46 de la ley 24.557, como se citó, ya merecieron tacha de inconstitucionalidad por la Corte Suprema de Justicia de la Nación, -  casos “Castillo”, “Venialgo”, “Marchetti”, “Obregón” y otros – Y como tiene dicho la propia Corte, si bien los fallos de la corte – declaración de inconstitucionalidad - son para el caso concreto, los juzgados de instancias inferiores no pueden ignorar en sus dictados la doctrina establecida por la misma, debiendo en casos idénticos o similares conformar sus sentencias a la doctrina legal emanada de la ella. Sosteniendo el máximo tribunal que esa obligatoriedad se sustenta no sólo en su carácter de intérprete supremo sino en "razones de celeridad y economía procesal” que hacen conveniente evitar todo dispendio de actividad jurisdiccional- ("GONZALEZ HERMINIA" CS, 329:4360) -. La Suprema Corte de Justicia de la Provincia de Buenos Aires, se ha expresado en términos similares. - SCBA LP L77555 S 06/08/2003, Juez HITTERS (OP) - Carátula: “Vega, José Eugenio c/ Provincia de Buenos Aires s/ Accidente de trabajo”, entre otros. </w:t>
      </w:r>
    </w:p>
    <w:p w:rsidR="00000000" w:rsidDel="00000000" w:rsidP="00000000" w:rsidRDefault="00000000" w:rsidRPr="00000000" w14:paraId="000000C4">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En “Obregón” la Corte Suprema declaró la inconstitucionalidad de las comisiones médicas. Aquí la corte incorpora a las razones expuestas en “Castillo” un argumento novedoso por el cual dice que: imponer a la víctima el paso por una vía administrativa</w:t>
      </w:r>
      <w:r w:rsidDel="00000000" w:rsidR="00000000" w:rsidRPr="00000000">
        <w:rPr>
          <w:rFonts w:ascii="Microsoft New Tai Lue" w:cs="Microsoft New Tai Lue" w:eastAsia="Microsoft New Tai Lue" w:hAnsi="Microsoft New Tai Lue"/>
          <w:i w:val="1"/>
          <w:iCs w:val="1"/>
          <w:sz w:val="23"/>
          <w:szCs w:val="23"/>
          <w:rtl w:val="0"/>
        </w:rPr>
        <w:t xml:space="preserve"> </w:t>
      </w:r>
      <w:r w:rsidDel="00000000" w:rsidR="00000000" w:rsidRPr="00000000">
        <w:rPr>
          <w:rFonts w:ascii="Microsoft New Tai Lue" w:cs="Microsoft New Tai Lue" w:eastAsia="Microsoft New Tai Lue" w:hAnsi="Microsoft New Tai Lue"/>
          <w:sz w:val="23"/>
          <w:szCs w:val="23"/>
          <w:rtl w:val="0"/>
        </w:rPr>
        <w:t xml:space="preserve">previa, significaba retrasar injustificadamente el acceso a la jurisdicción civil.  Se trata de una inconstitucionalidad absoluta que resulta plenamente aplicable a todos los casos con un carácter general atento que, dada su materia, no resulta posible sostener que las CCMM sean constitucionales a veces sí y a veces no, según las singularidades de cada caso. Sin duda estamos en presencia de un vicio de incompetencia </w:t>
      </w:r>
      <w:r w:rsidDel="00000000" w:rsidR="00000000" w:rsidRPr="00000000">
        <w:rPr>
          <w:rFonts w:ascii="Microsoft New Tai Lue" w:cs="Microsoft New Tai Lue" w:eastAsia="Microsoft New Tai Lue" w:hAnsi="Microsoft New Tai Lue"/>
          <w:i w:val="1"/>
          <w:iCs w:val="1"/>
          <w:sz w:val="23"/>
          <w:szCs w:val="23"/>
          <w:rtl w:val="0"/>
        </w:rPr>
        <w:t xml:space="preserve">ratione materiae que </w:t>
      </w:r>
      <w:r w:rsidDel="00000000" w:rsidR="00000000" w:rsidRPr="00000000">
        <w:rPr>
          <w:rFonts w:ascii="Microsoft New Tai Lue" w:cs="Microsoft New Tai Lue" w:eastAsia="Microsoft New Tai Lue" w:hAnsi="Microsoft New Tai Lue"/>
          <w:sz w:val="23"/>
          <w:szCs w:val="23"/>
          <w:rtl w:val="0"/>
        </w:rPr>
        <w:t xml:space="preserve">afecta además al orden público ya que no está disponible para las partes apartarse consensualmente de las asignaciones jurisdiccionales de la Constitución. (MACHADO, José Daniel, “El inasible concepto de sede y trámite administrativo en la ley 26.773”, Revista de Derecho Laboral, Actualidad, 2013-1, Rubinzal-Culzoni, p. 204).</w:t>
      </w:r>
    </w:p>
    <w:p w:rsidR="00000000" w:rsidDel="00000000" w:rsidP="00000000" w:rsidRDefault="00000000" w:rsidRPr="00000000" w14:paraId="000000C5">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C6">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Las Comisiones Médicas de la LRT son órganos federales y administrativos con notoria e inconfundible funciones jurisdiccionales. Tal como lo establecen los mencionados Art 21 y 22 de la ley 24.557., ahora el Art 1º de la Ley 27.348  ordena que ante las mismas tramiten las controversias suscitadas entre el trabajador accidentado y una Aseguradora de Riesgos del Trabajo que lo tiene por afiliado en un proceso contencioso que en la inmensa mayoría de las veces versa sobre cuestiones jurídicas, en particular la naturaleza laboral del accidente o profesional de la enfermedad (LRT, art. 21). Como ya se ha dicho el sistema legal que manda la ley de riesgos y que ahora sin modificación se reafirma por la norma aquí atacada, coloca a médicos a determinar cuestiones que deben dilucidarse en el campo del derecho, y que obviamente no son parte de su incumbencia profesional, sino que son materia exclusiva y excluyente de los jueces tal lo establece el orden constitucional Argentino,  y esta cuestión no es salvada por el hecho que conforme la resolución 298/17, S.R.T., se instituyan los secretarios jurídicos, en la medida que conforme la misma resolución - y como en mejor detalle se expresa ut-infra -, estos no solo no participan del proceso, sino que, es a los médicos a lo que se les otorga ilegítimamente facultades jurisdiccionales – (ver Art 7,8, 9 de la Res 298/17 S.R.T) -, pudiendo los mismos aceptar la prueba que consideren conducente, desechando la que no,  a dictar medidas a mejor proveer, estudiar los alegatos de las partes y finalmente resolver. Incluso, dictaminará conforme a los antecedentes que tuviere en su poder, si el trabajador dificultare la revisación o la realización de estudios complementarios, - (Art 7 sexto párrafo res 298/17 S.R.T) -. Esta cuestión que afecta sin ningún lugar a duda alguno al derecho de defensa del suscripto, de jerarquía constitucional (art. 18 C.N.), coloca a la comisiones médicas como órganos administrativos inconstitucionales en los términos de las determinaciones establecidas por los Art 21 y 22  la ley 24.557 y que reafirman los Art 1º y 2º la Ley 27.348.</w:t>
      </w:r>
    </w:p>
    <w:p w:rsidR="00000000" w:rsidDel="00000000" w:rsidP="00000000" w:rsidRDefault="00000000" w:rsidRPr="00000000" w14:paraId="000000C7">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C8">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Nuevamente en una regresión que conculca contra el principio de progresividad se pretende otorgar a un órgano integrado exclusivamente por médicos, funciones que son jurisdiccionales. Conforme su profesión esto resultan competentes para brindar un informe técnico-científico, pero no resultan competentes para dictar resoluciones sobre la naturaleza jurídica y laboral de los accidentes o enfermedades del trabajo, estas como ya se señaló exceden notoriamente su incumbencia profesional, y requieren indudablemente un conocimiento técnico-jurídico del cual los médicos carecen.</w:t>
      </w:r>
    </w:p>
    <w:p w:rsidR="00000000" w:rsidDel="00000000" w:rsidP="00000000" w:rsidRDefault="00000000" w:rsidRPr="00000000" w14:paraId="000000C9">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CA">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Solo el trámite ante la justicia del fuero ofrece las garantías y certezas constitucionales al trabajador- el aquí suscripto -, y a la propia A.R.T., para la determinación del carácter laboral de las enfermedades y accidentes.</w:t>
      </w:r>
    </w:p>
    <w:p w:rsidR="00000000" w:rsidDel="00000000" w:rsidP="00000000" w:rsidRDefault="00000000" w:rsidRPr="00000000" w14:paraId="000000CB">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CC">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De lo hasta aquí dicho resulta obvio que el trámite administrativo ante las CCMM, violenta en el suscripto la garantía del acceso directo e irrestricto ante la justicia. - (Art. 18 CN, Bloque normativo constitucional, (Art 75 inc 22 CN) – Art 8 y 10 declaración universal de derecho humanos, Art 2.3, pacto internacional de derechos civiles y políticos, Arts. XXVI y XXVII de la Declaración americana de los derechos y deberes del hombre, Art 8.1 Convención Americana de Derechos Humanos). </w:t>
      </w:r>
    </w:p>
    <w:p w:rsidR="00000000" w:rsidDel="00000000" w:rsidP="00000000" w:rsidRDefault="00000000" w:rsidRPr="00000000" w14:paraId="000000CD">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CE">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Incluso no puede pasarse las disposiciones de los Art 1º y 2º de la ley 27.348, y de la resolución 298/17 de la S.R.T., por el tamiz de la ley 24.635 – conciliación laborar – para asimilar el procedimiento ante las CCMM, con el que establece la última norma citada, tal cual como pretende el P.E., a través del Ministerio de Trabajo, conforme la reciente instrucción emitida a los conciliadores que conforman el SECLO – (por el Sr. Director de Relaciones individuales del Ministerio de Trabajo de la Nación), por el cual se los instruye a no celebrar audiencias para conflictos entre privados, derivados de accidentes o enfermedades del trabajo cuya ocurrencia fuera posterior al 1/3/2017, debiendo el trabajador iniciarlos ante la S.R.T., basando dicha instrucción en la normativa que emana del Art 1º de la ley 27.348 y la Resolución 298/17 S.R.T.  En virtud del texto legal de esta última, carece de sentido jurídico pensar al trámite obligatorio que manda el mentado Art 1º de la ley complementaria de riesgos del trabajo, como un SECLO con pericia médica, tal posición es forzar hasta el absurdo la disposición del artículo atacado y las disposiciones de la Res 298/17 S.R.T.</w:t>
      </w:r>
    </w:p>
    <w:p w:rsidR="00000000" w:rsidDel="00000000" w:rsidP="00000000" w:rsidRDefault="00000000" w:rsidRPr="00000000" w14:paraId="000000CF">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D0">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Lo primero que hay que aclarar es que uno y otro proceso administrativo previo a la instancia judicial poseen naturaleza jurídica distinta.</w:t>
      </w:r>
    </w:p>
    <w:p w:rsidR="00000000" w:rsidDel="00000000" w:rsidP="00000000" w:rsidRDefault="00000000" w:rsidRPr="00000000" w14:paraId="000000D1">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D2">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Así, la instancia instruida por la ley 24.635, tiene por objeto establecer el ámbito propicio para acercar las partes a través de un instrumento como lo es la mediación de un tercero imparcial – (conciliador) – con el fin que puedan entre las mismas en forma negociada, arribar a un acuerdo conciliatorio del conflicto laboral existente sin reconocer hechos y derecho y a ese solo efecto, con los límites que impone el orden público laboral.</w:t>
      </w:r>
    </w:p>
    <w:p w:rsidR="00000000" w:rsidDel="00000000" w:rsidP="00000000" w:rsidRDefault="00000000" w:rsidRPr="00000000" w14:paraId="000000D3">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D4">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Mientras que el trámite ante la CCMM, se trata de un verdadero proceso jurisdiccional, lo cual se evidencia en forma notoria a través dictado de la resolución 298/17 de la S.R.T., que reglamenta el proceso ante las mismas. Como se viene citando y conforme surge de nuestro plexo normativo constitucional, solo el poder judicial posee facultades jurisdiccionales. Los Art 7º, 8º y 9º, de la resolución en cuestión establece reglas propias de un proceso judicial - que en nada tienen que ver con un organismo médico administrativo al que originariamente la ley le otorga atribuciones para determinar la incapacidad del trabajador y su relación causal con un accidente y/o enfermedad del trabajo -, facultando a los médicos </w:t>
      </w:r>
      <w:r w:rsidDel="00000000" w:rsidR="00000000" w:rsidRPr="00000000">
        <w:rPr>
          <w:rFonts w:ascii="Microsoft New Tai Lue" w:cs="Microsoft New Tai Lue" w:eastAsia="Microsoft New Tai Lue" w:hAnsi="Microsoft New Tai Lue"/>
          <w:b w:val="1"/>
          <w:bCs w:val="1"/>
          <w:sz w:val="23"/>
          <w:szCs w:val="23"/>
          <w:rtl w:val="0"/>
        </w:rPr>
        <w:t xml:space="preserve">a resolver cual si fueran jueces de la Nación o de las Provincias,</w:t>
      </w:r>
      <w:r w:rsidDel="00000000" w:rsidR="00000000" w:rsidRPr="00000000">
        <w:rPr>
          <w:rFonts w:ascii="Microsoft New Tai Lue" w:cs="Microsoft New Tai Lue" w:eastAsia="Microsoft New Tai Lue" w:hAnsi="Microsoft New Tai Lue"/>
          <w:sz w:val="23"/>
          <w:szCs w:val="23"/>
          <w:rtl w:val="0"/>
        </w:rPr>
        <w:t xml:space="preserve"> lo que muestra evidentemente una nueva violación mediante la mencionada  Res 298/17 S.R.T, del Art. 99 inc 2º de la C.N. en un exceso de las facultades y atribuciones reglamentarias del P.E.</w:t>
      </w:r>
    </w:p>
    <w:p w:rsidR="00000000" w:rsidDel="00000000" w:rsidP="00000000" w:rsidRDefault="00000000" w:rsidRPr="00000000" w14:paraId="000000D5">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D6">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Los artículos señalados de la Res 298/17 S.R.T, muestran con claridad inobjetable que las CCMM resultan organismos federales administrativos a los que se les da, en total violación del orden constitucional, facultades jurisdiccionales que son propias del Poder Judicial, en este caso particular de la Justicia del Trabajo. Esto tacha de inconstitucional la resolución en cuestión y obviamente por carácter jerárquico a los Art 1º y 2º de la ley 27.348.</w:t>
      </w:r>
    </w:p>
    <w:p w:rsidR="00000000" w:rsidDel="00000000" w:rsidP="00000000" w:rsidRDefault="00000000" w:rsidRPr="00000000" w14:paraId="000000D7">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D8">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 xml:space="preserve"> </w:t>
        <w:tab/>
        <w:t xml:space="preserve">Así, entre otras cuestiones, el Art 7º de la resolución de la S.R.T. atacada, impone al trabajador la obligación de ofrecer prueba y concede a las CCMM, facultad para rechazar la prueba ofrecida por el trabajador que se considere manifiestamente improcedente, superflua o meramente dilatoria. Igualmente le concede a las CCMM disponer de oficio la producción de prueba respecto de los hechos invocados y </w:t>
      </w:r>
      <w:r w:rsidDel="00000000" w:rsidR="00000000" w:rsidRPr="00000000">
        <w:rPr>
          <w:rFonts w:ascii="Microsoft New Tai Lue" w:cs="Microsoft New Tai Lue" w:eastAsia="Microsoft New Tai Lue" w:hAnsi="Microsoft New Tai Lue"/>
          <w:sz w:val="23"/>
          <w:szCs w:val="23"/>
          <w:u w:val="single"/>
          <w:rtl w:val="0"/>
        </w:rPr>
        <w:t xml:space="preserve">que considere conducentes para resolver</w:t>
      </w:r>
      <w:r w:rsidDel="00000000" w:rsidR="00000000" w:rsidRPr="00000000">
        <w:rPr>
          <w:rFonts w:ascii="Microsoft New Tai Lue" w:cs="Microsoft New Tai Lue" w:eastAsia="Microsoft New Tai Lue" w:hAnsi="Microsoft New Tai Lue"/>
          <w:sz w:val="23"/>
          <w:szCs w:val="23"/>
          <w:rtl w:val="0"/>
        </w:rPr>
        <w:t xml:space="preserve">, - el subrayado fue puesto por quien suscribe -, así como el mencionado artículo faculta a las CCMM para resolver el conflicto planteado, a solicitar la asistencia de servicios profesionales o de organismos técnicos para que se expidan sobre áreas ajenas a su competencia profesional. Es notorio como mediante este artículo de la Res 298/2017 S.R.T., se le arroga a un organismo médico administrativo federal facultades jurisdiccionales propias y exclusivas del Poder Judicial, lo cual pone en evidencia la ilegitimidad de las CCMM y su violación de los derechos y garantías constitucionales del suscripto.</w:t>
      </w:r>
    </w:p>
    <w:p w:rsidR="00000000" w:rsidDel="00000000" w:rsidP="00000000" w:rsidRDefault="00000000" w:rsidRPr="00000000" w14:paraId="000000D9">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DA">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Por otra parte no se debe olvidar, como ya se señaló precedentemente, que mediante esta reglamentación se compele al suscripto a someterse a los exámenes médicos que indique la Comisión Médica. Ya que se dispone que en caso de que aquél dificultare la revisación o la realización de estudios complementarios, la Comisión Médica dictaminará conforme a los antecedentes que tuviere en su poder.</w:t>
      </w:r>
    </w:p>
    <w:p w:rsidR="00000000" w:rsidDel="00000000" w:rsidP="00000000" w:rsidRDefault="00000000" w:rsidRPr="00000000" w14:paraId="000000DB">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DC">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El Art 8º de la resolución en cuestión reglamenta la posibilidad que el trabajador brinde un alegato de la prueba ofrecida o de aquellas “medidas para mejor proveer” producidas por disposición de la CCMM – lo encomillado es textual del Art 8º de la Res 298/2017 S.R.T. </w:t>
      </w:r>
    </w:p>
    <w:p w:rsidR="00000000" w:rsidDel="00000000" w:rsidP="00000000" w:rsidRDefault="00000000" w:rsidRPr="00000000" w14:paraId="000000DD">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DE">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De estas observación como se dijo surge sin dubitación alguna, la notoria diferencia entre la naturaleza jurídica del trámite de conciliación, al cual y conforme Art 1º de la ley 24.365, debe someterse en el ámbito de los casos bajo competencia de la Justicia Nacional del Trabajo, un conflicto suscitado por un accidente o enfermedad del trabajo – a contrario de lo instruido recientemente por el SECLO, en un claro exceso reglamentario que viola la manda constitucional , (Art 99 inc 2º) –, con el proceso administrativo que ordenan los Art 21 y 22 de la ley 24.557 (reglamentado por el Dec 1475/15), y que hoy se reafirma por medio de los Art 1º y 2º de la ley 27.348 y que reglamente la resolución 298/17 S.R.T., que hacen jurídicamente imposible intentar asimilar conceptualmente un procedimiento al otro. Como nota de color – lo cual no es un detalle menor -, mientras que para llevar adelante la conciliación – (ley 24.635) – se requiere como requisito ser abogado, para el trámite ante las CCMM, se debe poseer título de médico.</w:t>
      </w:r>
    </w:p>
    <w:p w:rsidR="00000000" w:rsidDel="00000000" w:rsidP="00000000" w:rsidRDefault="00000000" w:rsidRPr="00000000" w14:paraId="000000DF">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E0">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No hay ninguna duda, el trámite de conciliación básicamente procura que las partes puedan - mediante un negociación ante un tercero imparcial  -, poner fin a su diferendo en temas relacionados con el derecho del trabajo, sin necesidad de acreditar mediante prueba ninguna posición, y en consecuencia no limita o restringe el libre y directo acceso a la justicia, incluso la partes pueden desistir en la primera audiencia de toda negociación, e iniciar en forma inmediata el litigio judicial, con todas las garantías del debido proceso, doble instancia, juez natural e imparcial, lo que a su vez asegura garantías constitucionales inclaudicables como el principio de igualdad y de defensa.</w:t>
      </w:r>
    </w:p>
    <w:p w:rsidR="00000000" w:rsidDel="00000000" w:rsidP="00000000" w:rsidRDefault="00000000" w:rsidRPr="00000000" w14:paraId="000000E1">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E2">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Ni siquiera el hecho que luego del procedimiento reglado por los citados art 7,8 y 9 de la Res 298/17 S.R.T., se convoque a las partes audiencia de acuerdo a celebrarse ante el Servicio de Homologación, - (Art. 10 párrafo tercer de la resolución en cuestión) - en la cual la aseguradora de riesgo del trabajo pueda ofrecer una suma mayor a la que surja de aplicar las fórmulas de la L.R.T. (art 15 Res 298/17 S.R.T. ) -, asimila al procedimiento ante las CCMM, con el instituido con la ley 24.635, puesto que todo este proceso para llegar a un acuerdo, tiene como sustento un proceso jurisdiccional ilegitimo cuya base es la resolución emitida por la CCMM, que como se expresó Ut supra resulta violatorio del orden constitucional, atento de la afección de los derechos y garantía del suscripto arriba mencionados. La reglamentación estatuida por la resolución aquí tachada de inconstitucional en los Art 10 y ss, violentan igualmente el principio protectorio del suscripto (Art 14 bis C.N.).</w:t>
      </w:r>
    </w:p>
    <w:p w:rsidR="00000000" w:rsidDel="00000000" w:rsidP="00000000" w:rsidRDefault="00000000" w:rsidRPr="00000000" w14:paraId="000000E3">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E4">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En este estado del relato no puede soslayarse que mediante el Art 2 y 14 de la ley 27.348, solo se puede acceder a la instancia judicial por la vía del recurso de apelación, con las limitaciones que ello implica y resolviendo todo en una única instancia judicial.</w:t>
      </w:r>
    </w:p>
    <w:p w:rsidR="00000000" w:rsidDel="00000000" w:rsidP="00000000" w:rsidRDefault="00000000" w:rsidRPr="00000000" w14:paraId="000000E5">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E6">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Es decir de la ley 27.348 en sus Art 1º y 2º resultan en forma inconfundible una restricción inadmisible para el suscripto al libre acceso a la justicia con el goce de todas las garantías que se señalaron precedentemente, ya que el trabajador debe someterse en forma obligatoria a un proceso controvertido administrativo en el cual debe probar lo que reclama, en un marco de notoria desigualdad y violación del principio de defensa en juicio atento que si bien la Res 298/17 S.R.T., permite al trabajador contar con peritos médicos de parte, para participar en la audiencia. </w:t>
      </w:r>
      <w:r w:rsidDel="00000000" w:rsidR="00000000" w:rsidRPr="00000000">
        <w:rPr>
          <w:rFonts w:ascii="Microsoft New Tai Lue" w:cs="Microsoft New Tai Lue" w:eastAsia="Microsoft New Tai Lue" w:hAnsi="Microsoft New Tai Lue"/>
          <w:sz w:val="23"/>
          <w:szCs w:val="23"/>
          <w:u w:val="single"/>
          <w:rtl w:val="0"/>
        </w:rPr>
        <w:t xml:space="preserve">Los honorarios que éstos irroguen estarán a cargo del trabajador</w:t>
      </w:r>
      <w:r w:rsidDel="00000000" w:rsidR="00000000" w:rsidRPr="00000000">
        <w:rPr>
          <w:rFonts w:ascii="Microsoft New Tai Lue" w:cs="Microsoft New Tai Lue" w:eastAsia="Microsoft New Tai Lue" w:hAnsi="Microsoft New Tai Lue"/>
          <w:sz w:val="23"/>
          <w:szCs w:val="23"/>
          <w:rtl w:val="0"/>
        </w:rPr>
        <w:t xml:space="preserve">, incluso se permite la presentación de estudios y diagnósticos que sugieran dichos profesionales, </w:t>
      </w:r>
      <w:r w:rsidDel="00000000" w:rsidR="00000000" w:rsidRPr="00000000">
        <w:rPr>
          <w:rFonts w:ascii="Microsoft New Tai Lue" w:cs="Microsoft New Tai Lue" w:eastAsia="Microsoft New Tai Lue" w:hAnsi="Microsoft New Tai Lue"/>
          <w:sz w:val="23"/>
          <w:szCs w:val="23"/>
          <w:u w:val="single"/>
          <w:rtl w:val="0"/>
        </w:rPr>
        <w:t xml:space="preserve">pero los gastos que irroguen dichos estudios deben ser soportados por el trabajador</w:t>
      </w:r>
      <w:r w:rsidDel="00000000" w:rsidR="00000000" w:rsidRPr="00000000">
        <w:rPr>
          <w:rFonts w:ascii="Microsoft New Tai Lue" w:cs="Microsoft New Tai Lue" w:eastAsia="Microsoft New Tai Lue" w:hAnsi="Microsoft New Tai Lue"/>
          <w:sz w:val="23"/>
          <w:szCs w:val="23"/>
          <w:rtl w:val="0"/>
        </w:rPr>
        <w:t xml:space="preserve">. </w:t>
      </w:r>
      <w:r w:rsidDel="00000000" w:rsidR="00000000" w:rsidRPr="00000000">
        <w:rPr>
          <w:rFonts w:ascii="Microsoft New Tai Lue" w:cs="Microsoft New Tai Lue" w:eastAsia="Microsoft New Tai Lue" w:hAnsi="Microsoft New Tai Lue"/>
          <w:b w:val="1"/>
          <w:bCs w:val="1"/>
          <w:sz w:val="23"/>
          <w:szCs w:val="23"/>
          <w:rtl w:val="0"/>
        </w:rPr>
        <w:t xml:space="preserve">Esta facultad que se le da al trabajador, igualmente se le otorga a la aseguradora de riesgos</w:t>
      </w:r>
      <w:r w:rsidDel="00000000" w:rsidR="00000000" w:rsidRPr="00000000">
        <w:rPr>
          <w:rFonts w:ascii="Microsoft New Tai Lue" w:cs="Microsoft New Tai Lue" w:eastAsia="Microsoft New Tai Lue" w:hAnsi="Microsoft New Tai Lue"/>
          <w:sz w:val="23"/>
          <w:szCs w:val="23"/>
          <w:rtl w:val="0"/>
        </w:rPr>
        <w:t xml:space="preserve">, y entonces no queda duda de la disparidad de fuerzas entre el trabajador y la aseguradora de riesgos, frente a la evidente y notable diferencia en el caudal económico de uno y otra, lo cual ataca gravemente no solo contra el orden constitucional, sino que contra todo el bloque normativo que introducen los Art 31 y 75 inc 22 de la carta magna, produciendo un agravio insalvable para el suscripto.</w:t>
      </w:r>
    </w:p>
    <w:p w:rsidR="00000000" w:rsidDel="00000000" w:rsidP="00000000" w:rsidRDefault="00000000" w:rsidRPr="00000000" w14:paraId="000000E7">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E8">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Con fundamento con lo hasta aquí expuesto, se puede concluir con que al obligar al suscripto a someterse ante el trámite administrativo que le ordena el Art 1º de la ley 27.348, se están violando al mismo los siguientes derechos y garantías protegidos por la carta magna y por el bloque constitucional de normas internacionales contemplado por la misma – (Art 31 y 75 inc. 22), a saber: Acceso directo e irrestricto a la justicia, defensa en juicio, debido proceso, e igualdad esto último conforme los trabajadores no registrados no deben someterse a tal proceso quedándole expedita la vía judicial (Art 1º tercer párrafo Ley 27.348).</w:t>
      </w:r>
    </w:p>
    <w:p w:rsidR="00000000" w:rsidDel="00000000" w:rsidP="00000000" w:rsidRDefault="00000000" w:rsidRPr="00000000" w14:paraId="000000E9">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EA">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No salva esta cuestión, la introducción efectuada por el ya mencionado Art 1º de la ley 27.348,  respecto que ahora los trabajadores sean asistidos por letrados en el trámite ante las comisiones médicas, ya que la verdadera intención del P.E., al incorporar a la asistencia letrada al trámite ante las Comisiones Médicas, no tiene otro fin que pretender convalidar en forma engañosa – sin entrar en detalle sobre la posible revisión de los acuerdos administrativos por parte de la justicia -, el trámite homologatorio posterior que introduce el Art 2º quinto párrafo de la ley 27.348.  Las garantías del debido proceso sólo se aseguran ante la justicia laboral, no por la asistencia letrada en un procedimiento administrativo.</w:t>
      </w:r>
    </w:p>
    <w:p w:rsidR="00000000" w:rsidDel="00000000" w:rsidP="00000000" w:rsidRDefault="00000000" w:rsidRPr="00000000" w14:paraId="000000EB">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EC">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SCHICK coincide con esta posición al aseverar que, la obligación de contar con asesoramiento legal en el trámite ante las Comisiones Médicas no significa modificar sustancialmente la enorme diferencia en la correlación de fuerzas que existe, entre la víctima del siniestro laboral y la aseguradora que concurre al campo de batalla legal con sus profesionales y su enorme poderío económico. Sólo el juez laboral, por su natural formación, está capacitado para equilibrar tamaña desigualdad. El aseguramiento del derecho de defensa debe ser “no sólo formal, sino real”: la presencia “de condiciones de desigualdad real obliga a adoptar medidas de compensación que contribuyan a reducir o eliminar los obstáculos y deficiencias que impidan o reduzcan la defensa eficaz de los propios intereses - Informe Laboral Nº 55 El PEN reforma mediante el DNU 54/2017, las leyes 24557, 26773 18345 y la LCT, sin que existan los requisitos de Necesidad y Urgencia que exige el artículo 99.3 de la Constitución Nacional. Grave violación al principio constitucional de legalidad y división de poderes esenciales al estado de Derecho, exacerbando el hiperpresidencialismo y el autoritarismo. Horacio Schick - 23/01/2017- Ello solo ocurrirá garantizando las herramientas constitucionales del Juez natural, el debido proceso y el principio protectorio, cuestiones estas conculcadas tanto por los Art 21 y 22 de la ley 24.557, como por los Art 1º y 2º párrafos 1º y 2º de la Ley 27.348, aquí cuestionada.</w:t>
      </w:r>
    </w:p>
    <w:p w:rsidR="00000000" w:rsidDel="00000000" w:rsidP="00000000" w:rsidRDefault="00000000" w:rsidRPr="00000000" w14:paraId="000000ED">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EE">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La cuestión que, la asistencia letrada tiene un fin engañoso y contrario a derecho, y no en protección del debido proceso, la debida asesoría profesional del trabajador accidentado y la protección de sus derechos, queda evidenciada en lo dispuesto por el Art 37 de la Res 298/17 de la S.R.T.. Así este artículo entre  otras particularidades expresa: Cuando el trabajador sea asistido por un abogado de patrocinio gratuito proporcionado por la S.R.T. (Art 36 párrafo 2º del Dec 298/17), sus honorarios no estarán ni a cargo de la aseguradora, ni del empleador. Quien le paga a ese abogado entonces?, y luego establece que a los efectos de regular los honorarios de los letrados particulares de los trabajadores, resultarán de aplicación los porcentajes previstos en las disposiciones de las leyes de aranceles de cada jurisdicción. </w:t>
      </w:r>
      <w:r w:rsidDel="00000000" w:rsidR="00000000" w:rsidRPr="00000000">
        <w:rPr>
          <w:rFonts w:ascii="Microsoft New Tai Lue" w:cs="Microsoft New Tai Lue" w:eastAsia="Microsoft New Tai Lue" w:hAnsi="Microsoft New Tai Lue"/>
          <w:b w:val="1"/>
          <w:bCs w:val="1"/>
          <w:sz w:val="23"/>
          <w:szCs w:val="23"/>
          <w:rtl w:val="0"/>
        </w:rPr>
        <w:t xml:space="preserve">Ello, únicamente en el caso de que su actuación profesional resultare oficiosa y se hubiera reconocido total o parcialmente la pretensión reclamada por el damnificado en el procedimiento ante las Comisiones Médicas. Lo expuesto, deberá notificarse a las partes y a los letrados intervinientes que tramiten los procedimientos regulados en la presente</w:t>
      </w:r>
      <w:r w:rsidDel="00000000" w:rsidR="00000000" w:rsidRPr="00000000">
        <w:rPr>
          <w:rFonts w:ascii="Microsoft New Tai Lue" w:cs="Microsoft New Tai Lue" w:eastAsia="Microsoft New Tai Lue" w:hAnsi="Microsoft New Tai Lue"/>
          <w:sz w:val="23"/>
          <w:szCs w:val="23"/>
          <w:rtl w:val="0"/>
        </w:rPr>
        <w:t xml:space="preserve"> …… - el negrita me pertenece -. </w:t>
      </w:r>
      <w:r w:rsidDel="00000000" w:rsidR="00000000" w:rsidRPr="00000000">
        <w:rPr>
          <w:rFonts w:ascii="Microsoft New Tai Lue" w:cs="Microsoft New Tai Lue" w:eastAsia="Microsoft New Tai Lue" w:hAnsi="Microsoft New Tai Lue"/>
          <w:sz w:val="23"/>
          <w:szCs w:val="23"/>
          <w:u w:val="single"/>
          <w:rtl w:val="0"/>
        </w:rPr>
        <w:t xml:space="preserve">En pocas palabras si la pretensión del trabajador no llega a un acuerdo, ningún honorario le corresponde al letrado patrocinante</w:t>
      </w:r>
      <w:r w:rsidDel="00000000" w:rsidR="00000000" w:rsidRPr="00000000">
        <w:rPr>
          <w:rFonts w:ascii="Microsoft New Tai Lue" w:cs="Microsoft New Tai Lue" w:eastAsia="Microsoft New Tai Lue" w:hAnsi="Microsoft New Tai Lue"/>
          <w:sz w:val="23"/>
          <w:szCs w:val="23"/>
          <w:rtl w:val="0"/>
        </w:rPr>
        <w:t xml:space="preserve">, esto que no solo conculca con el libre ejercicio de la profesión independiente de los abogados, protegido por la Carta Magna (Art. 14 C.N.), sino que muestra como mediante el dictado de la ley 27.348 y la resolución de la S.R.T, que reglamenta el procedimiento ante las CCMM, se vulneran los derechos del suscripto violentando el principio protectorio,  (Art 14 Bis C.N.). Así como nuevamente se vulnera el principio de igualdad - (Art 16 C.N.) -, atento la discriminación que se produce con el trabajador no registrado que no está obligado al trámite ante la inconstitucional CCMM. </w:t>
      </w:r>
    </w:p>
    <w:p w:rsidR="00000000" w:rsidDel="00000000" w:rsidP="00000000" w:rsidRDefault="00000000" w:rsidRPr="00000000" w14:paraId="000000EF">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F0">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Los Art 21 y 22 de la ley 24.557, no han dejado de existir, los mismos no han sido derogados o sustituidos, sin perjuicio de ello el Art 1º de la ley 27.348, tiene el mismo fin legislativo que los ya conocidos Art 21 y 22 de la L.R.T., el hecho de haber introducido la frase “de carácter obligatorio y excluyente de toda otra intervención para que el trabajador afectado[...]”, refiriéndose a la intervención de carácter previo y obligatorio de la Comisiones Medicas, no cambia el concepto jurídico de los Art 21 y 22 de la L.R.T., atento la mencionada ley de riesgos no da derecho a optar entre el paso obligado por las Comisiones Médicas y el acceso directo a la justicia, sino que sin la necesidad de contener la palabras “obligatorias y excluyentes”, los Art 21 y 22 ley 24.557, ordenan lisa y llanamente que el trabajador previo a todo trámite judicial debe transcurrir si, o si, por la comisiones médicas . Colofón de todo ello, lo único que hace los Art 1º y 2º de la ley 27.348, no es otra cosa que reafirmar la manda jurídica de los Art 21 y 22 de la ley 24.557, sin introducir cuestiones novedosas en cuanto al procedimiento ordenado por la L.R.T.</w:t>
      </w:r>
    </w:p>
    <w:p w:rsidR="00000000" w:rsidDel="00000000" w:rsidP="00000000" w:rsidRDefault="00000000" w:rsidRPr="00000000" w14:paraId="000000F1">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F2">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La agresión legal que sufre la norma constitucional, - a la que debería haber estado sujeta tanto  la L.R.T., como su complementaria 27.348 a través de los Art 1º y 2º - al someter un conflicto entre dos sujetos del derecho privado al trámite obligatorio y excluyente de las CCMM, se manifiesta en la medida que quita de los jueces naturales y los somete a comisiones especiales el conflicto acaecido entre el suscripto y la A.R.T., que lo tiene por afiliado. La atacada de la ley 27.348, en su exposición de motivos traza una línea respecto que, a partir del fallo “Castillo”, se establece un concepto generalizado que la relación obligacional en un infortunio laboral, se enmarca en una relación de derecho privado entre el trabajador y la aseguradora de riesgos. No hay duda que la exposición de motivos tergiversa los alcancen del mencionado fallo de la C.S.J.N y otros similares. Se trata de una relación obligacional del derecho privado por su naturaleza jurídica misma y no por efecto del fallo de supremo tribunal.</w:t>
      </w:r>
    </w:p>
    <w:p w:rsidR="00000000" w:rsidDel="00000000" w:rsidP="00000000" w:rsidRDefault="00000000" w:rsidRPr="00000000" w14:paraId="000000F3">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r>
    </w:p>
    <w:p w:rsidR="00000000" w:rsidDel="00000000" w:rsidP="00000000" w:rsidRDefault="00000000" w:rsidRPr="00000000" w14:paraId="000000F4">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En pocas palabras cabe concluir que los Art 1º y 2º de la ley 27.348, resultan reiterativos y recurrentes con la ilegitimidad de los Art 21 y 22 de la L.R.T.,  en lo que hace al desconocimiento y agravio de los principios, derechos y garantías que rigen en nuestro estado de derecho y que protege la Carta magna Nacional, y que – como ya se cito -, así ya ha sido declarado en forma vasta y unánime por la doctrina provincial y nacional.</w:t>
      </w:r>
    </w:p>
    <w:p w:rsidR="00000000" w:rsidDel="00000000" w:rsidP="00000000" w:rsidRDefault="00000000" w:rsidRPr="00000000" w14:paraId="000000F5">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F6">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Con todo lo expresado hasta aquí, ya no escapa que igualmente resulta violatorio del Art. 109 de la C.N., al pretender otorgarle facultades jurisdiccionales a un organismo administrativo sin control judicial.</w:t>
      </w:r>
    </w:p>
    <w:p w:rsidR="00000000" w:rsidDel="00000000" w:rsidP="00000000" w:rsidRDefault="00000000" w:rsidRPr="00000000" w14:paraId="000000F7">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F8">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Es en tal sentido atenta igualmente contra el derecho protegido al suscripto por el Art. 18 de la Declaración Americana de los Derechos y Deberes del Hombre, de ocurrir a los tribunales (el accidentado) para hacer valer sus derechos mediante un procedimiento sencillo y breve. Y en la misma línea de idea, viola el Art. 10º de la Declaración de Derechos Humanos que consagra el derecho de toda persona a ser oídos públicamente en condiciones de igualdad por un tribunal independiente que determine sus derechos y obligaciones.</w:t>
      </w:r>
    </w:p>
    <w:p w:rsidR="00000000" w:rsidDel="00000000" w:rsidP="00000000" w:rsidRDefault="00000000" w:rsidRPr="00000000" w14:paraId="000000F9">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FA">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La doctrina de los precedentes dictados por CSJN, en “Castillo”, “Venialgo”, “Marchetti”, “Obregón” y otros constituye un todo armónico que conlleva la descalificación constitucional de los arts. 21, 22 de la L.R.T,  y de las normas pertinentes del dec. 717/96 y demás normas reglamentarias y complementarias, tales doctrinas resultan plenamente aplicables a los Art 1º y 2º párrafos 1º y 2º de la ley 27.348, atento como se dijo, estos últimos no introducen ninguna cuestión novedosas en la materia, y tan solo se limitan a ratificar la vía administrativa que ya los mentados Art 21 y 22 de la ley 24.557 establecían como obligatoria y excluyente aunque no utilizaren en forma expresa tales términos.</w:t>
      </w:r>
    </w:p>
    <w:p w:rsidR="00000000" w:rsidDel="00000000" w:rsidP="00000000" w:rsidRDefault="00000000" w:rsidRPr="00000000" w14:paraId="000000FB">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FC">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La indemnización que debería percibir el trabajador, no puede quedar a merced de las Comisiones Médicas en virtud de una norma inconstitucional.</w:t>
      </w:r>
    </w:p>
    <w:p w:rsidR="00000000" w:rsidDel="00000000" w:rsidP="00000000" w:rsidRDefault="00000000" w:rsidRPr="00000000" w14:paraId="000000FD">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FE">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Y ello es así atento el infortunio laboral se produce por una situación originada en ocasión o por consecuencia del trabajo, ello es suscripto determinante de la competencia de la justicia del Trabajo, sin importar de la persona demandada o las normas jurídicas que se invoquen para demandar.</w:t>
      </w:r>
    </w:p>
    <w:p w:rsidR="00000000" w:rsidDel="00000000" w:rsidP="00000000" w:rsidRDefault="00000000" w:rsidRPr="00000000" w14:paraId="000000FF">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00">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En tal orden de ideas y como ya se dijo, el Art 1º de la ley 27.348, afecta irrazonable los derechos y garantías constitucionales del suscripto, ante la discriminación que hace entre trabajadores registrados y no registrados, excluyendo a los primeros respecto de los segundos del derecho de acceso directo e irrestricto ante la justicia, violentando el principio de igualdad consagrado por el Art 16 de nuestra Carta Magna. La C.S.J.N., tiene dicho que en materia de igualdad, el control de razonabilidad exige determinar si a todas las personas o situaciones   incluidas   en   la   categoría   se   les   reconocen   iguales derechos o se le aplican similares cargas; se trata, en definitiva, de   examinar   los   elementos   de   clasificación   que   le   componen,   y observar si se excluye a alguien que debería integrarla y recibir igual atención jurídica.(C.S.J.N. Fallos: 338:1445).</w:t>
      </w:r>
    </w:p>
    <w:p w:rsidR="00000000" w:rsidDel="00000000" w:rsidP="00000000" w:rsidRDefault="00000000" w:rsidRPr="00000000" w14:paraId="00000101">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02">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El mentado artículo concede a unos la “acción expedita” con doble instancia y todas las garantías procesales, mientras que a otros se los compele  a seguir un procedimiento administrativo  el cual como se señalo precedentemente, ya ha sido declarado inconstitucional por la C.S.J.N., desconociéndoles el derecho del acceso irrestricto a la justicia.</w:t>
      </w:r>
    </w:p>
    <w:p w:rsidR="00000000" w:rsidDel="00000000" w:rsidP="00000000" w:rsidRDefault="00000000" w:rsidRPr="00000000" w14:paraId="00000103">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04">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b w:val="1"/>
          <w:bCs w:val="1"/>
          <w:sz w:val="23"/>
          <w:szCs w:val="23"/>
          <w:rtl w:val="0"/>
        </w:rPr>
        <w:t xml:space="preserve"> </w:t>
        <w:tab/>
        <w:tab/>
        <w:t xml:space="preserve">XI – RESTRICCION DEL ACCESO A LA JUSTICIA y ACCESO RESTRINGIDO A INSTANCIA REVISORA</w:t>
      </w:r>
    </w:p>
    <w:p w:rsidR="00000000" w:rsidDel="00000000" w:rsidP="00000000" w:rsidRDefault="00000000" w:rsidRPr="00000000" w14:paraId="00000105">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tl w:val="0"/>
        </w:rPr>
      </w:r>
    </w:p>
    <w:p w:rsidR="00000000" w:rsidDel="00000000" w:rsidP="00000000" w:rsidRDefault="00000000" w:rsidRPr="00000000" w14:paraId="00000106">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El Art. 2º en su párrafo 1º y 2º de la ley 27.348, violenta la garantía del debido proceso, el juez natural y acceso a la justicia del suscripto, ya que lo compele </w:t>
      </w:r>
      <w:r w:rsidDel="00000000" w:rsidR="00000000" w:rsidRPr="00000000">
        <w:rPr>
          <w:rFonts w:ascii="Microsoft New Tai Lue" w:cs="Microsoft New Tai Lue" w:eastAsia="Microsoft New Tai Lue" w:hAnsi="Microsoft New Tai Lue"/>
          <w:sz w:val="23"/>
          <w:szCs w:val="23"/>
          <w:u w:val="single"/>
          <w:rtl w:val="0"/>
        </w:rPr>
        <w:t xml:space="preserve">a una única instancia judicial</w:t>
      </w:r>
      <w:r w:rsidDel="00000000" w:rsidR="00000000" w:rsidRPr="00000000">
        <w:rPr>
          <w:rFonts w:ascii="Microsoft New Tai Lue" w:cs="Microsoft New Tai Lue" w:eastAsia="Microsoft New Tai Lue" w:hAnsi="Microsoft New Tai Lue"/>
          <w:sz w:val="23"/>
          <w:szCs w:val="23"/>
          <w:rtl w:val="0"/>
        </w:rPr>
        <w:t xml:space="preserve"> a la que pueda acudir en procura de la defensa de sus derechos, atento convierte a los juzgados de primera instancia en órgano de revisión de las decisiones de la comisión médica jurisdiccional, - ente administrativo - y a los tribunales de alzadas o de instancia única donde estos no existen en órganos de revisión de las decisiones de la comisión  médica central, es decir restringe al proceso judicial al que puede acceder el suscripto a una instancia de apelación, y no de juicio, violando igualmente las garantías de la defensa en juicio, doble instancia judicial y controversia judicial entre las partes, que protegen la Constitución Nacional y los tratados internacionales que conforman el llamado bloque normativo constitucional, que se citase Ut Supra.</w:t>
      </w:r>
    </w:p>
    <w:p w:rsidR="00000000" w:rsidDel="00000000" w:rsidP="00000000" w:rsidRDefault="00000000" w:rsidRPr="00000000" w14:paraId="00000107">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08">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Con todo lo hasta aquí expresado no requiere de mayor argumento que el párrafo 7º del Art 2º de la Ley 27.348, resulta igualmente inconstitucional por violar todas las disposiciones antes dichas y causar en consecuencia y conculcando las garantías del debido proceso, juez natural y acceso a la justicia, una grave perjuicio al trabajador accidentado – el suscripto -. Así el mentado párrafo dice: “Los decisorios que dicten las comisiones médicas jurisdiccionales o la Comisión Médica Central que no fueren motivo de recurso alguno por las partes así como las resoluciones homologatorias, pasarán en autoridad de cosa juzgada administrativa en los términos del Artículo 15 de la Ley N° 20.744 (t.o.1976).” Resulta contrario al orden jurídico que una resolución emanada de un órgano médico cuya actuación obligatoria se reputa de inconstitucional, pueda alcanzar estado de cosa juzgada. Mucho menos aun bajo la pretensión de un consentimiento tácito, al decir “…que no fueren motivo de recurso alguno por las partes..”, esta observación que muestra la gravedad del atentado contra orden constitucional que formula este artículo no implica que aquellas que fueran homologadas, no puedan también tacharse de inconstitucionales en la inteligencia de la impugnación que en la instancia judicial hiciera el trabajador de la actuación de las CCMM. El propio artículo establece una distinción entre las resoluciones que simplemente no se la recurre, de aquellas que se homologan, entendiéndose en este último caso que ha mediado acuerdo expreso de las partes, con asistencia letrada.</w:t>
      </w:r>
    </w:p>
    <w:p w:rsidR="00000000" w:rsidDel="00000000" w:rsidP="00000000" w:rsidRDefault="00000000" w:rsidRPr="00000000" w14:paraId="00000109">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0A">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b w:val="1"/>
          <w:bCs w:val="1"/>
          <w:sz w:val="23"/>
          <w:szCs w:val="23"/>
          <w:rtl w:val="0"/>
        </w:rPr>
        <w:t xml:space="preserve"> </w:t>
        <w:tab/>
        <w:tab/>
        <w:t xml:space="preserve">XII – LA CUESTION DE LA PERICIA MÉDICA - (Art 2º Ley 27.348 párrafo 5º).</w:t>
      </w:r>
    </w:p>
    <w:p w:rsidR="00000000" w:rsidDel="00000000" w:rsidP="00000000" w:rsidRDefault="00000000" w:rsidRPr="00000000" w14:paraId="0000010B">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tl w:val="0"/>
        </w:rPr>
      </w:r>
    </w:p>
    <w:p w:rsidR="00000000" w:rsidDel="00000000" w:rsidP="00000000" w:rsidRDefault="00000000" w:rsidRPr="00000000" w14:paraId="0000010C">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b w:val="1"/>
          <w:bCs w:val="1"/>
          <w:sz w:val="23"/>
          <w:szCs w:val="23"/>
          <w:rtl w:val="0"/>
        </w:rPr>
        <w:t xml:space="preserve"> </w:t>
        <w:tab/>
        <w:tab/>
      </w:r>
      <w:r w:rsidDel="00000000" w:rsidR="00000000" w:rsidRPr="00000000">
        <w:rPr>
          <w:rFonts w:ascii="Microsoft New Tai Lue" w:cs="Microsoft New Tai Lue" w:eastAsia="Microsoft New Tai Lue" w:hAnsi="Microsoft New Tai Lue"/>
          <w:sz w:val="23"/>
          <w:szCs w:val="23"/>
          <w:rtl w:val="0"/>
        </w:rPr>
        <w:t xml:space="preserve">La cuestión de la pericia judicial, contenida en Art 2º párrafo quinto, resulta igualmente inconstitucional y violenta el debido proceso, además de producir una afección de la división de poderes que protege la Constitución Nacional, en particular en sus Arts 109 y 113, por otro lado violenta igualmente el Art 99 inc 3º, atento que la disposición cuestionada modifica ilegítimamente a ley 18.345 a nivel nacional y la ley 11.653 en el ámbito de la Provincia de Buenos Aires, que disponen el nombramiento de peritos de oficio por parte del Juez.</w:t>
      </w:r>
    </w:p>
    <w:p w:rsidR="00000000" w:rsidDel="00000000" w:rsidP="00000000" w:rsidRDefault="00000000" w:rsidRPr="00000000" w14:paraId="0000010D">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0E">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Atenta los derechos del suscripto contra la garantía del debido proceso contenida en pactos internacionales que conforman el bloque normativo constitucional, - artículos 8 y 25 de la Convención Americana -, ya que como es de público y notorio produce un indiscutible aletargamiento de las causas judiciales en el marco de le ley especial 24.557 y ley 26.773.</w:t>
      </w:r>
    </w:p>
    <w:p w:rsidR="00000000" w:rsidDel="00000000" w:rsidP="00000000" w:rsidRDefault="00000000" w:rsidRPr="00000000" w14:paraId="0000010F">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10">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En la Convención Americana sobre Derechos Humanos, los artículos 8 y 25 son los que tradicionalmente se asocian con una doctrina en desarrollo sobre garantías judiciales y protección judicial de los derechos humanos</w:t>
      </w:r>
      <w:r w:rsidDel="00000000" w:rsidR="00000000" w:rsidRPr="00000000">
        <w:rPr>
          <w:rFonts w:ascii="Microsoft New Tai Lue" w:cs="Microsoft New Tai Lue" w:eastAsia="Microsoft New Tai Lue" w:hAnsi="Microsoft New Tai Lue"/>
          <w:i w:val="1"/>
          <w:iCs w:val="1"/>
          <w:sz w:val="23"/>
          <w:szCs w:val="23"/>
          <w:rtl w:val="0"/>
        </w:rPr>
        <w:t xml:space="preserve">. </w:t>
      </w:r>
      <w:r w:rsidDel="00000000" w:rsidR="00000000" w:rsidRPr="00000000">
        <w:rPr>
          <w:rFonts w:ascii="Microsoft New Tai Lue" w:cs="Microsoft New Tai Lue" w:eastAsia="Microsoft New Tai Lue" w:hAnsi="Microsoft New Tai Lue"/>
          <w:sz w:val="23"/>
          <w:szCs w:val="23"/>
          <w:rtl w:val="0"/>
        </w:rPr>
        <w:t xml:space="preserve">En sus propios términos, estos dos artículos se aplican a toda situación en que se deba determinar el contenido y alcance de los derechos de una persona sometida a la jurisdicción del Estado parte, ya sea que se trate de materias penales, administrativas, fiscales, laborales, de familia, contractuales o de cualquier otra índole - CIDH Cfr. Segundo Informe de progreso de la Relatoría sobre Trabajadores Migratorios y Miembros de sus Familias en el Hemisferio, cit., párrafo 90.</w:t>
      </w:r>
    </w:p>
    <w:p w:rsidR="00000000" w:rsidDel="00000000" w:rsidP="00000000" w:rsidRDefault="00000000" w:rsidRPr="00000000" w14:paraId="00000111">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12">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El Cuerpo Médico Forense Nacional fue creado y atiende especialmente los requerimientos de la justicia criminal nacional y federal. En el marco de la provincia de Buenos Aires, el mismos está destinado principalmente a atender causas de la justicia criminal, y de familia – (en este último fuero dándole mayor relevancia a los casos de salud mental) – la acordada 2681/13  de la S.C.B.A, da los lineamientos generales para la intervención de peritos, de la cual se observa con claridad que tiende a organizar a la asesoría pericial hacia el fuero criminal y de familia, lo mismo que hace la acordada 2389/2012, así como demás acordadas dictadas a tal efecto.</w:t>
      </w:r>
    </w:p>
    <w:p w:rsidR="00000000" w:rsidDel="00000000" w:rsidP="00000000" w:rsidRDefault="00000000" w:rsidRPr="00000000" w14:paraId="00000113">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14">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En caso de la C.S.J.N dictó la Acordada 47/09 del 15/12/2009.  Él artículo segundo del Reglamento de dicha acordada establece que salvo los magistrados del fuero criminal, los jueces de los restantes fueros sólo “excepcionalmente podrán requerir la intervención pericial del Cuerpo Médico Forense cuando medien notorias razones de urgencia, pobreza e interés público debidamente acreditadas o cuando las circunstancias particulares del caso hicieran necesario su asesoramiento” . Agregándose que en estos casos el magistrado elevará el pedido a la Cámara de Apelaciones del Fuero respectivo mediante resolución fundada, y éstas resolverán acerca de la procedencia de la excepcionalidad invocada, debiendo informar mensualmente a la Corte Suprema sobre la “intervención excepcional del Cuerpo Médico Forense y la decisión que se tomó al respecto”. </w:t>
      </w:r>
    </w:p>
    <w:p w:rsidR="00000000" w:rsidDel="00000000" w:rsidP="00000000" w:rsidRDefault="00000000" w:rsidRPr="00000000" w14:paraId="00000115">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16">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La disposición del párrafo quinto del artículo segundo de la ley 27.348, va en contra mano con la citada acordada de la C.S.J.N, así como con las acordadas de la S.C.B.A, violentando como se citó el Art 113 de la C.N. </w:t>
      </w:r>
    </w:p>
    <w:p w:rsidR="00000000" w:rsidDel="00000000" w:rsidP="00000000" w:rsidRDefault="00000000" w:rsidRPr="00000000" w14:paraId="00000117">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18">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La acordada de la corte nacional no resulta caprichosa, o falta de fundamento, la misma apunta a no saturar el trabajo del cuerpo médico forense en la inteligencia de no impedir su actuación, rápida, eficaz y certera en causa criminales y federales en las que su actuación es de vital importancia para su resolución, distrayéndolo con actividades provenientes de otros fueros, que bien pueden ser suplidas por perito auxiliares de la justicia, seleccionados conforme reglamentos establecidos por los propios tribunales supremos y que resultan imparciales a las partes y al proceso, no comprometiendo las garantías constitucionales de los contendientes.</w:t>
      </w:r>
    </w:p>
    <w:p w:rsidR="00000000" w:rsidDel="00000000" w:rsidP="00000000" w:rsidRDefault="00000000" w:rsidRPr="00000000" w14:paraId="00000119">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1A">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En otras palabras la intervención obligatoria de los peritos de la asesoría pericial en todas las causas que refieran a cuestiones regidas por las leyes 24.557 y 26.773, producirá una demora innecesaria en la buena administración de justicia, ocasionando un cuello de botella que hará, que las causas laborales puedan resultar cuasi interminables, por la sola falta de la pericia médica, indispensable para resolver el litigio entre otras cosas porque la incapacidad determinada resulta fundamental para calcular el monto indemnizatorio que le corresponde al suscripto. (Art 14, 15 y ss Ley 24.557).</w:t>
      </w:r>
    </w:p>
    <w:p w:rsidR="00000000" w:rsidDel="00000000" w:rsidP="00000000" w:rsidRDefault="00000000" w:rsidRPr="00000000" w14:paraId="0000011B">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1C">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En este estado no se puede dejar de considerar la experiencia en la praxis judicial respecto de las demoras en los pronunciamientos y las características de los dictámenes oficiales en los juicios laborales, así como fueron históricamente –y salvo excepciones que debe reconocerse– altamente restrictivos en el tratamiento de las incapacidades laborales y en el análisis de la relación de causalidad entre tareas y daños. </w:t>
      </w:r>
    </w:p>
    <w:p w:rsidR="00000000" w:rsidDel="00000000" w:rsidP="00000000" w:rsidRDefault="00000000" w:rsidRPr="00000000" w14:paraId="0000011D">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1E">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No resulta menor la determinación de los honorarios de los peritos conforme la Ley 27.348, ya que la SCBA lo ha previsto en forma diferente mediante la acordada 1774/06 entre otras, así de esta forma una vez más de la ley 27.348, violenta la manda del Art. 113 de la C.N. </w:t>
      </w:r>
    </w:p>
    <w:p w:rsidR="00000000" w:rsidDel="00000000" w:rsidP="00000000" w:rsidRDefault="00000000" w:rsidRPr="00000000" w14:paraId="0000011F">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20">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La jurisprudencia del CIDH, tiene reiteradamente sostenido que debe mediar una relación directa entre la idoneidad del mecanismo judicial y la integridad de los derechos económicos, sociales y culturales, la fijación de un plazo razonable de los procesos en materia social y la efectiva igualdad de armas en el proceso entre otras cuestiones, representa un camino para la exigibilidad de estos derechos. - Corte I.D.H., </w:t>
      </w:r>
      <w:r w:rsidDel="00000000" w:rsidR="00000000" w:rsidRPr="00000000">
        <w:rPr>
          <w:rFonts w:ascii="Microsoft New Tai Lue" w:cs="Microsoft New Tai Lue" w:eastAsia="Microsoft New Tai Lue" w:hAnsi="Microsoft New Tai Lue"/>
          <w:i w:val="1"/>
          <w:iCs w:val="1"/>
          <w:sz w:val="23"/>
          <w:szCs w:val="23"/>
          <w:rtl w:val="0"/>
        </w:rPr>
        <w:t xml:space="preserve">Casos Velásquez Rodríguez, Fairén Garbi y Solís Corrales y Godínez Cruz, Excepciones Preliminares</w:t>
      </w:r>
      <w:r w:rsidDel="00000000" w:rsidR="00000000" w:rsidRPr="00000000">
        <w:rPr>
          <w:rFonts w:ascii="Microsoft New Tai Lue" w:cs="Microsoft New Tai Lue" w:eastAsia="Microsoft New Tai Lue" w:hAnsi="Microsoft New Tai Lue"/>
          <w:sz w:val="23"/>
          <w:szCs w:val="23"/>
          <w:rtl w:val="0"/>
        </w:rPr>
        <w:t xml:space="preserve">. Sentencias de 26 de junio de 1987, párrafos 90, 90 y 92, respectivamente; </w:t>
      </w:r>
      <w:r w:rsidDel="00000000" w:rsidR="00000000" w:rsidRPr="00000000">
        <w:rPr>
          <w:rFonts w:ascii="Microsoft New Tai Lue" w:cs="Microsoft New Tai Lue" w:eastAsia="Microsoft New Tai Lue" w:hAnsi="Microsoft New Tai Lue"/>
          <w:i w:val="1"/>
          <w:iCs w:val="1"/>
          <w:sz w:val="23"/>
          <w:szCs w:val="23"/>
          <w:rtl w:val="0"/>
        </w:rPr>
        <w:t xml:space="preserve">Garantías Judiciales en Estados de Emergencia </w:t>
      </w:r>
      <w:r w:rsidDel="00000000" w:rsidR="00000000" w:rsidRPr="00000000">
        <w:rPr>
          <w:rFonts w:ascii="Microsoft New Tai Lue" w:cs="Microsoft New Tai Lue" w:eastAsia="Microsoft New Tai Lue" w:hAnsi="Microsoft New Tai Lue"/>
          <w:sz w:val="23"/>
          <w:szCs w:val="23"/>
          <w:rtl w:val="0"/>
        </w:rPr>
        <w:t xml:space="preserve">(arts. 27.2, 25 y 8 Convención Americana sobre Derechos Humanos), Opinión Consultiva OC-9/87 de 6 de octubre de 1987, párrafo 24. </w:t>
      </w:r>
    </w:p>
    <w:p w:rsidR="00000000" w:rsidDel="00000000" w:rsidP="00000000" w:rsidRDefault="00000000" w:rsidRPr="00000000" w14:paraId="00000121">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22">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La Declaración Americana de los Derechos y Deberes del Hombre establece que el estado parte debe disponer de un procedimiento sencillo y breve por el cual la justicia lo ampare contra actos de la autoridad que violen, en perjuicio suyo, alguno de los derechos fundamentales consagrados constitucionalmente – Art 18, Derecho de Justicia – incorporado a la Constitución Nacional – (Art 31 y 72 inc 22 C.N.). </w:t>
      </w:r>
    </w:p>
    <w:p w:rsidR="00000000" w:rsidDel="00000000" w:rsidP="00000000" w:rsidRDefault="00000000" w:rsidRPr="00000000" w14:paraId="00000123">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24">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Vinculando normas con derecho judicial no pueden descartarse las opiniones consultivas de la Comisión Interamericana de Derechos Humanos, pues ella ha dejado bien establecido que la garantía del recurso sencillo y eficaz que todo Estado debe tener para la protección efectiva de los derechos fundamentales, no basta con encontrarlo prescripto en una ley formal o en la misma Constitución, sino que sea auténticamente posible. </w:t>
      </w:r>
    </w:p>
    <w:p w:rsidR="00000000" w:rsidDel="00000000" w:rsidP="00000000" w:rsidRDefault="00000000" w:rsidRPr="00000000" w14:paraId="00000125">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26">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El derecho a la protección judicial, que contemplan los tratados internaciones con jerarquía constitucional y el Art 14 bis de nuestra C.N. exige que los tribunales dictaminen y decidan los casos con celeridad, particularmente en casos urgentes. </w:t>
      </w:r>
      <w:r w:rsidDel="00000000" w:rsidR="00000000" w:rsidRPr="00000000">
        <w:rPr>
          <w:rFonts w:ascii="Microsoft New Tai Lue" w:cs="Microsoft New Tai Lue" w:eastAsia="Microsoft New Tai Lue" w:hAnsi="Microsoft New Tai Lue"/>
          <w:i w:val="1"/>
          <w:iCs w:val="1"/>
          <w:sz w:val="23"/>
          <w:szCs w:val="23"/>
          <w:rtl w:val="0"/>
        </w:rPr>
        <w:t xml:space="preserve"> </w:t>
      </w:r>
      <w:r w:rsidDel="00000000" w:rsidR="00000000" w:rsidRPr="00000000">
        <w:rPr>
          <w:rFonts w:ascii="Microsoft New Tai Lue" w:cs="Microsoft New Tai Lue" w:eastAsia="Microsoft New Tai Lue" w:hAnsi="Microsoft New Tai Lue"/>
          <w:sz w:val="23"/>
          <w:szCs w:val="23"/>
          <w:rtl w:val="0"/>
        </w:rPr>
        <w:t xml:space="preserve">No queda ninguna duda que el deber de conducir un procedimiento en forma ágil y rápida corresponde a los órganos encargados de administrar  justicia, y en consecuencia la determinación del Art 2º párrafo 5º de la ley 27.348, importa una intromisión prohibida del poder ejecutivo en las facultades y prerrogativas que son propias del poder judicial. </w:t>
      </w:r>
    </w:p>
    <w:p w:rsidR="00000000" w:rsidDel="00000000" w:rsidP="00000000" w:rsidRDefault="00000000" w:rsidRPr="00000000" w14:paraId="00000127">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28">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r>
      <w:r w:rsidDel="00000000" w:rsidR="00000000" w:rsidRPr="00000000">
        <w:rPr>
          <w:rFonts w:ascii="Microsoft New Tai Lue" w:cs="Microsoft New Tai Lue" w:eastAsia="Microsoft New Tai Lue" w:hAnsi="Microsoft New Tai Lue"/>
          <w:sz w:val="23"/>
          <w:szCs w:val="23"/>
          <w:u w:val="single"/>
          <w:rtl w:val="0"/>
        </w:rPr>
        <w:t xml:space="preserve">Es por todo lo expresado en este apartado que se solicita la declaración de inconstitucionalidad y su no aplicación al caso de autos de los Art 21 y 22 de la ley 24.557, y los Art 1º y 2º de la ley 27.348</w:t>
      </w:r>
      <w:r w:rsidDel="00000000" w:rsidR="00000000" w:rsidRPr="00000000">
        <w:rPr>
          <w:rFonts w:ascii="Microsoft New Tai Lue" w:cs="Microsoft New Tai Lue" w:eastAsia="Microsoft New Tai Lue" w:hAnsi="Microsoft New Tai Lue"/>
          <w:sz w:val="23"/>
          <w:szCs w:val="23"/>
          <w:rtl w:val="0"/>
        </w:rPr>
        <w:t xml:space="preserve">, así como la inconstitucionalidad de la Res 298/17 S.R.T., particularmente Art 7,8,9,10 y ss, por conculcar las garantías de rango constitucional al suscripto y oponerse a las disposiciones constitucionales aquí expresadas así como lo determinado por los pactos y tratados internacionales de raigambre constitucional que se citasen en este punto.</w:t>
      </w:r>
    </w:p>
    <w:p w:rsidR="00000000" w:rsidDel="00000000" w:rsidP="00000000" w:rsidRDefault="00000000" w:rsidRPr="00000000" w14:paraId="00000129">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2A">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b w:val="1"/>
          <w:bCs w:val="1"/>
          <w:sz w:val="23"/>
          <w:szCs w:val="23"/>
          <w:rtl w:val="0"/>
        </w:rPr>
        <w:t xml:space="preserve"> </w:t>
        <w:tab/>
        <w:tab/>
        <w:t xml:space="preserve">XIII –  INCONSTITUCIONALIDAD DEL ARTÍCULO 3 DE LA LEY 27.348.</w:t>
      </w:r>
    </w:p>
    <w:p w:rsidR="00000000" w:rsidDel="00000000" w:rsidP="00000000" w:rsidRDefault="00000000" w:rsidRPr="00000000" w14:paraId="0000012B">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2C">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Dice el artículo 3 de la ley 27.348: “…La comisión médica jurisdiccional deberá expedirse dentro de los sesenta días hábiles administrativos, contados a partir de la primera presentación debidamente cumplimentada y la reglamentación establecerá los recaudos a dichos efectos. </w:t>
      </w:r>
      <w:r w:rsidDel="00000000" w:rsidR="00000000" w:rsidRPr="00000000">
        <w:rPr>
          <w:rFonts w:ascii="Microsoft New Tai Lue" w:cs="Microsoft New Tai Lue" w:eastAsia="Microsoft New Tai Lue" w:hAnsi="Microsoft New Tai Lue"/>
          <w:b w:val="1"/>
          <w:bCs w:val="1"/>
          <w:sz w:val="23"/>
          <w:szCs w:val="23"/>
          <w:rtl w:val="0"/>
        </w:rPr>
        <w:t xml:space="preserve">Dicho plazo será prorrogable por cuestiones de hecho relacionadas con la acreditación del accidente de trabajo o de la enfermedad profesional, debidamente fundadas.</w:t>
      </w:r>
      <w:r w:rsidDel="00000000" w:rsidR="00000000" w:rsidRPr="00000000">
        <w:rPr>
          <w:rFonts w:ascii="Microsoft New Tai Lue" w:cs="Microsoft New Tai Lue" w:eastAsia="Microsoft New Tai Lue" w:hAnsi="Microsoft New Tai Lue"/>
          <w:sz w:val="23"/>
          <w:szCs w:val="23"/>
          <w:rtl w:val="0"/>
        </w:rPr>
        <w:t xml:space="preserve"> Todos los plazos resultan perentorios y su vencimiento dejará expedita la vía prevista en el artículo 2° de la presente ley…”.</w:t>
      </w:r>
    </w:p>
    <w:p w:rsidR="00000000" w:rsidDel="00000000" w:rsidP="00000000" w:rsidRDefault="00000000" w:rsidRPr="00000000" w14:paraId="0000012D">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2E">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No solamente es inconstitucional el sistema instituido por los artículos 1 y 2 de la ley 27.348 tal como ha sido desarrollada ut supra dicha cuestión, sino que el artículo 3 luego de establecer un plazo perentorio para que se expida la comisión médica jurisdiccional, </w:t>
      </w:r>
      <w:r w:rsidDel="00000000" w:rsidR="00000000" w:rsidRPr="00000000">
        <w:rPr>
          <w:rFonts w:ascii="Microsoft New Tai Lue" w:cs="Microsoft New Tai Lue" w:eastAsia="Microsoft New Tai Lue" w:hAnsi="Microsoft New Tai Lue"/>
          <w:b w:val="1"/>
          <w:bCs w:val="1"/>
          <w:sz w:val="23"/>
          <w:szCs w:val="23"/>
          <w:rtl w:val="0"/>
        </w:rPr>
        <w:t xml:space="preserve">establece la prorrogabilidad del mismo sin ningún tipo de límite</w:t>
      </w:r>
      <w:r w:rsidDel="00000000" w:rsidR="00000000" w:rsidRPr="00000000">
        <w:rPr>
          <w:rFonts w:ascii="Microsoft New Tai Lue" w:cs="Microsoft New Tai Lue" w:eastAsia="Microsoft New Tai Lue" w:hAnsi="Microsoft New Tai Lue"/>
          <w:sz w:val="23"/>
          <w:szCs w:val="23"/>
          <w:rtl w:val="0"/>
        </w:rPr>
        <w:t xml:space="preserve">, con lo que una instancia administrativa que de por sí ya es eminentemente inconstitucional, puede además eternizarse en perjuicio del trabajador, afectándose así el derecho de propiedad y la garantía de defensa en juicio del suscripto ( artículos 14 , 17 y 18 de la Constitución Nacional).</w:t>
      </w:r>
    </w:p>
    <w:p w:rsidR="00000000" w:rsidDel="00000000" w:rsidP="00000000" w:rsidRDefault="00000000" w:rsidRPr="00000000" w14:paraId="0000012F">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r>
    </w:p>
    <w:p w:rsidR="00000000" w:rsidDel="00000000" w:rsidP="00000000" w:rsidRDefault="00000000" w:rsidRPr="00000000" w14:paraId="00000130">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b w:val="1"/>
          <w:bCs w:val="1"/>
          <w:sz w:val="23"/>
          <w:szCs w:val="23"/>
          <w:rtl w:val="0"/>
        </w:rPr>
        <w:t xml:space="preserve"> </w:t>
        <w:tab/>
        <w:tab/>
        <w:t xml:space="preserve">XIV – INCONSTITUCIONALIDAD DEL NUEVO TEXTO DEL ARTICULO 12  INCISO 2 DE LA LEY 24.557 ESTABLECIDO POR EL ARTICULO 11 DE LA LEY 27.348.</w:t>
      </w:r>
    </w:p>
    <w:p w:rsidR="00000000" w:rsidDel="00000000" w:rsidP="00000000" w:rsidRDefault="00000000" w:rsidRPr="00000000" w14:paraId="00000131">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tl w:val="0"/>
        </w:rPr>
      </w:r>
    </w:p>
    <w:p w:rsidR="00000000" w:rsidDel="00000000" w:rsidP="00000000" w:rsidRDefault="00000000" w:rsidRPr="00000000" w14:paraId="00000132">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En primer lugar se ha planteado ut supra la declaración de inconstitucionalidad del texto anterior del art 12 inciso 1 de la ley 24.557, y se ha solicitado la aplicación inmediata de su nuevo texto establecido por el artículo 11 de la ley 27.348. A todo evento se deja planteada la inconstitucionalidad del nuevo texto del artículo 12 inciso 2  de la ley 24.557 por cuanto a los efectos de actualizar el valor del ingreso bse utiliza la tasa activa del Banco de la Nación Argentina, cuando corresponde que la actualización del ingreso base entre la fecha de la primera manifestación invalidante y hasta el momento de la liquidación de la indemnización se efectué también por el RIPTE de acuerdo a lo establecido por la ley 26.773 en su artículos 8 y 17, violándose de ese modo el derecho de propiedad y la garantía de defensa en juicio del suscripto ( arts 14, 17, y 18 de la CN).</w:t>
      </w:r>
    </w:p>
    <w:p w:rsidR="00000000" w:rsidDel="00000000" w:rsidP="00000000" w:rsidRDefault="00000000" w:rsidRPr="00000000" w14:paraId="00000133">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34">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b w:val="1"/>
          <w:bCs w:val="1"/>
          <w:sz w:val="23"/>
          <w:szCs w:val="23"/>
          <w:rtl w:val="0"/>
        </w:rPr>
        <w:t xml:space="preserve"> </w:t>
        <w:tab/>
        <w:tab/>
        <w:t xml:space="preserve">XV – INCONSTITUCIONALIDAD DEL ARTICULO 17 BIS DE LA LEY 26.773 ESTABLECIDO POR EL ARTICULO 16 DE LA LEY 27.348 E INCONSTITUCIONALIDAD DEL ARTICULO 21 DE LA LEY 27.348 QUE DEROGA LOS ARTICULOS 8 Y  17 APARTADO 6 DE LA LEY 26.773.</w:t>
      </w:r>
    </w:p>
    <w:p w:rsidR="00000000" w:rsidDel="00000000" w:rsidP="00000000" w:rsidRDefault="00000000" w:rsidRPr="00000000" w14:paraId="00000135">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tl w:val="0"/>
        </w:rPr>
      </w:r>
    </w:p>
    <w:p w:rsidR="00000000" w:rsidDel="00000000" w:rsidP="00000000" w:rsidRDefault="00000000" w:rsidRPr="00000000" w14:paraId="00000136">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Se deja planteada la inconstitucionalidad de estas normas por cuanto el art. 16 de la ley 27.348 incorpora el art. 17 bis a la ley 26773, limitando la aplicación del RIPTE. Dice el artículo incorporado: "Determínase que solo las compensaciones adicionales de pago único, incorporadas al artículo 11 de I I la Ley 24.557 y sus modificatorias, y los importes mínimos establecidos en; el Decreto N° 1694/09, se deberán incrementar conforme la variación del índice RIPTE (Remuneraciones Imponibles Promedio de los Trabajadores Estables), desde ello de enero de 2010 y hasta la fecha de la primera manifestación invalidante de la contingencia considerando la última ; variación semestral del RIPTE de conformidad con la metodología prevista I en la Ley N° 26.417." </w:t>
      </w:r>
    </w:p>
    <w:p w:rsidR="00000000" w:rsidDel="00000000" w:rsidP="00000000" w:rsidRDefault="00000000" w:rsidRPr="00000000" w14:paraId="00000137">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38">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Resulta evidente que al establecer la aplicación del RIPTE solamente a los pagos únicos adicionales y a los importes mínimos establecidos en el Decreto 1694/09, la normativa atacada contradice de manera expresa lo dispuesto por la ley 26.773, impidiendo de modo inconstitucional la finalidad de la norma pues implica una severa disminución cuantitativa de la indemnización del trabajador. </w:t>
      </w:r>
    </w:p>
    <w:p w:rsidR="00000000" w:rsidDel="00000000" w:rsidP="00000000" w:rsidRDefault="00000000" w:rsidRPr="00000000" w14:paraId="00000139">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3A">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Por otra parte el artículo 21 de la ley 27.348 deroga el  artículo 8 de la ley 26.773 que establece: "Los importes por incapacidad laboral permanente previsto en las normas que integran el régimen de reparación, se ajustarán de manera general semestralmente según la variación del índice RIPTE (Remuneraciones Imponibles Promedio de los Trabajadores Estatales), publicado por la Secretaria de Seguridad Social del Ministerio de Trabajo Empleo y Seguridad Social, a cuyo efecto dictará la resolución pertinente fijando los nuevos valores y su lapso de vigencia. » </w:t>
      </w:r>
    </w:p>
    <w:p w:rsidR="00000000" w:rsidDel="00000000" w:rsidP="00000000" w:rsidRDefault="00000000" w:rsidRPr="00000000" w14:paraId="0000013B">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3C">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La norma expresamente dispone que los importes por incapacidad se ajustarán de manera "general" según el índice RIPTE, refiriéndose expresamente al total de la prestación dineraria y no sólo a ciertos suscriptores que la componen (como podría ser el piso establecido por el Decreto 1694/09). Todo lo expuesto resulta evidente teniendo en cuenta los pronunciamientos de diversas Salas de la Cámara Nacional de Apelaciones del Trabajo, dictados desde la sanción de la ley 26.773, los cuales han aplicado reiteradamente la actualización del índice ripte a la prestación dineraria de los artículos 14 y 15 de la ley 24.557. </w:t>
      </w:r>
    </w:p>
    <w:p w:rsidR="00000000" w:rsidDel="00000000" w:rsidP="00000000" w:rsidRDefault="00000000" w:rsidRPr="00000000" w14:paraId="0000013D">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r>
    </w:p>
    <w:p w:rsidR="00000000" w:rsidDel="00000000" w:rsidP="00000000" w:rsidRDefault="00000000" w:rsidRPr="00000000" w14:paraId="0000013E">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El simple calculo aritmético demuestra que, de aplicarse la formula dispuesta por el DNU 54/2017 o por la ley 27.348 se estaría restringiendo notoria y cuantitativamente la indemnización resultante, de manera totalmente irracional y sin fundamento alguno, disminuyéndola de manera sustancial. Corrijo: no se trata de una disminución irracional sino de una confiscación severa de la indemnización del trabajador, que tiene la racionalidad propia de la avaricia y de la transferencia masiva de recursos económicos a las estructuras empresarias que administran para su propio beneficio el sistema de riesgos del trabajo en la Argentina. </w:t>
      </w:r>
    </w:p>
    <w:p w:rsidR="00000000" w:rsidDel="00000000" w:rsidP="00000000" w:rsidRDefault="00000000" w:rsidRPr="00000000" w14:paraId="0000013F">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40">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Por ello solicito que se declare la inconstitucionalidad de estas normas por afectar el derecho de propiedad y la garantía de defensa en juicio del suscripto y en tal sentido conservar la plena vigencia del artículo 8 de la ley 26.773 a fin de aplicar el RIPTE tanto al capital indemnizatorio como a los mínimos y a las prestaciones complementarias.</w:t>
      </w:r>
    </w:p>
    <w:p w:rsidR="00000000" w:rsidDel="00000000" w:rsidP="00000000" w:rsidRDefault="00000000" w:rsidRPr="00000000" w14:paraId="00000141">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42">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b w:val="1"/>
          <w:bCs w:val="1"/>
          <w:sz w:val="23"/>
          <w:szCs w:val="23"/>
          <w:rtl w:val="0"/>
        </w:rPr>
        <w:t xml:space="preserve"> </w:t>
        <w:tab/>
        <w:tab/>
        <w:t xml:space="preserve">XVI – INCONSTITUCIONALIDAD DEL ART. 14 DE LA LEY 27.348.</w:t>
      </w:r>
    </w:p>
    <w:p w:rsidR="00000000" w:rsidDel="00000000" w:rsidP="00000000" w:rsidRDefault="00000000" w:rsidRPr="00000000" w14:paraId="00000143">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b w:val="1"/>
          <w:bCs w:val="1"/>
          <w:sz w:val="23"/>
          <w:szCs w:val="23"/>
          <w:rtl w:val="0"/>
        </w:rPr>
        <w:t xml:space="preserve"> </w:t>
        <w:tab/>
        <w:tab/>
      </w:r>
      <w:r w:rsidDel="00000000" w:rsidR="00000000" w:rsidRPr="00000000">
        <w:rPr>
          <w:rFonts w:ascii="Microsoft New Tai Lue" w:cs="Microsoft New Tai Lue" w:eastAsia="Microsoft New Tai Lue" w:hAnsi="Microsoft New Tai Lue"/>
          <w:sz w:val="23"/>
          <w:szCs w:val="23"/>
          <w:rtl w:val="0"/>
        </w:rPr>
        <w:t xml:space="preserve">En cuanto a las disposiciones del Art. 14 de la ley 27.348, el mismo afecta la garantía del suscripto del debido proceso, el juez natural, así como violenta la norma procesal (ley 18.345).</w:t>
      </w:r>
    </w:p>
    <w:p w:rsidR="00000000" w:rsidDel="00000000" w:rsidP="00000000" w:rsidRDefault="00000000" w:rsidRPr="00000000" w14:paraId="00000144">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45">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El citado artículo sustituye el inconstitucional Art 46 de la L.R.T., por otro no menos inconstitucional, determinando la competencia judicial en contrario a las leyes procesales laborales vigentes en las diferentes jurisdicciones - Artículo 24 de la Ley Nacional 18.345, afectando el principio del juez natural, determinado por las leyes de forma, y entrometiéndose en las prerrogativas de las Provincias no delegadas a la Nación, sin justificación alguna.</w:t>
      </w:r>
    </w:p>
    <w:p w:rsidR="00000000" w:rsidDel="00000000" w:rsidP="00000000" w:rsidRDefault="00000000" w:rsidRPr="00000000" w14:paraId="00000146">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47">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Esto afecta en el suscripto el principio de igualdad – (art 16 C.N.), ya que a partir del dictado de este decreto existen dos tipos de trabajadores litigantes, los que tienen la competencia del juez natural, y los que se someten al competencia caprichosa de la ley 27.348, produciendo una discriminación que priva al trabajador accidentado del derecho de poder optar a demandar judicialmente también a los obligados del sistema en sus domicilios legales, tal el régimen vigente en las leyes procesales citadas.</w:t>
      </w:r>
    </w:p>
    <w:p w:rsidR="00000000" w:rsidDel="00000000" w:rsidP="00000000" w:rsidRDefault="00000000" w:rsidRPr="00000000" w14:paraId="00000148">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49">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Al igual que lo hace el Art. 2º en su párrafo 1º y 2º , este artículo 14 aquí atacado, violenta la garantía del suscripto del debido proceso, el juez natural, acceso a la justicia y doble instancia, sometiéndolo a una única instancia judicial, ya que convierte a los juzgados de primera instancia en un órgano de revisión de las decisiones de la comisión médica jurisdiccional, y a los tribunales de alzadas o de instancia única donde estos no existen, en órganos de revisión de las decisiones de la comisión  médica central, es decir los convierte en una instancia de apelación, y no de juicio, violando igualmente las garantías de la defensa en juicio y controversia judicial entre las partes, que protegen la Constitución Nacional y los tratados internacionales que conforman el llamado bloque normativo constitucional, tal como se desarrollase Ut Supra.</w:t>
      </w:r>
    </w:p>
    <w:p w:rsidR="00000000" w:rsidDel="00000000" w:rsidP="00000000" w:rsidRDefault="00000000" w:rsidRPr="00000000" w14:paraId="0000014A">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4B">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Como se ha expresado en la critica a los Art 1º y 2º de la ley 27.348, también la disposición del Art 14º de la citada norma produce una discriminación entre trabajadores registrados y no registrados, otorgándoles a estos últimos el acceso directo e irrestricto a la justicia con la posibilidad de poder elegir la competencia conforme el domicilio del demandado, mientras que los primeros no solo se les niega el acceso a la justicia, que conlleva –como ya se citó– la negación de todas las garantías constitucionales del debido proceso y la doble instancia, sino que además se los priva en casos idénticos – accidentes o enfermedades del trabajo – optar por la elección de la competencia respecto del domicilio del demandado, produciendo una exclusión reñida con el principio de igualdad –(Art 16 C.N.), e insalvable por cualquier otra vía que no sea la tacha de inconstitucionalidad del artículo cuestionado.</w:t>
      </w:r>
    </w:p>
    <w:p w:rsidR="00000000" w:rsidDel="00000000" w:rsidP="00000000" w:rsidRDefault="00000000" w:rsidRPr="00000000" w14:paraId="0000014C">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4D">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Para no dejar dudas de esta violación del sistema republicano, la división de poderes, y como se ha dicho, el acceso libre a la justicia, el artículo aquí atacado en sus párrafos, cuarto y quinto dispone: “Los recursos interpuestos procederán en relación y con efecto suspensivo, a excepción […….]. El recurso interpuesto por el trabajador atraerá al que eventualmente interponga la aseguradora de riesgos del trabajo ante la Comisión Médica Central y la sentencia que se dicte en instancia laboral resultará vinculante para todas las partes[……]”</w:t>
      </w:r>
    </w:p>
    <w:p w:rsidR="00000000" w:rsidDel="00000000" w:rsidP="00000000" w:rsidRDefault="00000000" w:rsidRPr="00000000" w14:paraId="0000014E">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4F">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No hay ninguna duda que el Art 14 de le ley 27.348, implica un giro regresivo en contra del trabajador, - el aquí suscripto - violentando el principio protectorio del Art 14 Bis de la C.N.,  nótese que aun en el inconstitucional procedimiento administrativo que determinaba la ley 24.557, todos los recursos tenían un efecto devolutivo, con lo cual el trabajador podía optar por cobrar  la suma que fijaba la A.R.T o la CCMM y continuar con su recurso. Hoy esta modificación no solo afecta principios y garantías de rango constitucional, sino que significa una total y cabal desprotección al trabajador accidentado que lo priva de todo cobro hasta la resolución final del caso. Afecta sin duda al principio protectorio que protege al suscripto vulnerando la garantía que la Constitución Nacional le concede al mismo (art 14 bis).</w:t>
      </w:r>
    </w:p>
    <w:p w:rsidR="00000000" w:rsidDel="00000000" w:rsidP="00000000" w:rsidRDefault="00000000" w:rsidRPr="00000000" w14:paraId="00000150">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51">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Por todo lo expuesto igualmente se solicita se declare la inconstitucionalidad del Art 14 de la ley 27.348.</w:t>
      </w:r>
    </w:p>
    <w:p w:rsidR="00000000" w:rsidDel="00000000" w:rsidP="00000000" w:rsidRDefault="00000000" w:rsidRPr="00000000" w14:paraId="00000152">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53">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b w:val="1"/>
          <w:bCs w:val="1"/>
          <w:sz w:val="23"/>
          <w:szCs w:val="23"/>
          <w:rtl w:val="0"/>
        </w:rPr>
        <w:t xml:space="preserve"> </w:t>
        <w:tab/>
        <w:tab/>
        <w:t xml:space="preserve">XVII – INCONSTITUCIONALIDAD DEL ART. 17 DE LA LEY 27.348</w:t>
      </w:r>
    </w:p>
    <w:p w:rsidR="00000000" w:rsidDel="00000000" w:rsidP="00000000" w:rsidRDefault="00000000" w:rsidRPr="00000000" w14:paraId="00000154">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tl w:val="0"/>
        </w:rPr>
      </w:r>
    </w:p>
    <w:p w:rsidR="00000000" w:rsidDel="00000000" w:rsidP="00000000" w:rsidRDefault="00000000" w:rsidRPr="00000000" w14:paraId="00000155">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b w:val="1"/>
          <w:bCs w:val="1"/>
          <w:sz w:val="23"/>
          <w:szCs w:val="23"/>
          <w:rtl w:val="0"/>
        </w:rPr>
        <w:t xml:space="preserve"> </w:t>
        <w:tab/>
        <w:tab/>
      </w:r>
      <w:r w:rsidDel="00000000" w:rsidR="00000000" w:rsidRPr="00000000">
        <w:rPr>
          <w:rFonts w:ascii="Microsoft New Tai Lue" w:cs="Microsoft New Tai Lue" w:eastAsia="Microsoft New Tai Lue" w:hAnsi="Microsoft New Tai Lue"/>
          <w:sz w:val="23"/>
          <w:szCs w:val="23"/>
          <w:rtl w:val="0"/>
        </w:rPr>
        <w:t xml:space="preserve">Este artículo dispone que todas las prestaciones dinerarias que se liquiden a favor del trabajador – administrativas o judiciales -, sean depositadas en la cuenta sueldo del mismo, si la tuviese.</w:t>
      </w:r>
    </w:p>
    <w:p w:rsidR="00000000" w:rsidDel="00000000" w:rsidP="00000000" w:rsidRDefault="00000000" w:rsidRPr="00000000" w14:paraId="00000156">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57">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El presente artículo contrapone al Art 277 de la L.C.T. que en la escala axiológica y por tratarse de una ley de orden general resulta de mayor jerarquía legislativa que la Ley 27.348. Así el mentado artículo de la Ley de Contrato de Trabajo dispone: que todos los pagos que se deban realizar en los juicios laborales se efectuarán  mediante depósito bancario en el juicio respectivo y a la orden del Tribunal, prescribiendo la nulidad de todo pago efectuado fuera de esta prescripción. </w:t>
      </w:r>
    </w:p>
    <w:p w:rsidR="00000000" w:rsidDel="00000000" w:rsidP="00000000" w:rsidRDefault="00000000" w:rsidRPr="00000000" w14:paraId="00000158">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Luego el tribunal libera el dinero a favor del trabajador, y este tiene derecho de efectuar con el mismo lo que le plazca, retirarlo en efectivo, transferirlo a otra cuenta, esta última cuestión no es menos importante, ya que resulta habitual que el trabajador desee tener su dinero en una cuenta corriente desde la cual y por motivos de seguridad pueda emitir cheques para la utilización de algo que le pertenece.</w:t>
      </w:r>
    </w:p>
    <w:p w:rsidR="00000000" w:rsidDel="00000000" w:rsidP="00000000" w:rsidRDefault="00000000" w:rsidRPr="00000000" w14:paraId="00000159">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5A">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Esta absurda intromisión sin fundamento alguno en la propiedad del trabajador – dinero indemnizatorio – conculca contra la protección que brinda al suscripto el Art 17 de la carta Magna. Así como contra el derecho de igualdad que protege el Art 16 de la C.N., ya que cualquier otro trabajador que su causa verse sobre cuestión distinta de una accidente de trabajo, puede disponer de su dinero como mejor le parece, sin intromisión alguna del estado. Más aun, un trabajador accidentado cuya relación no hubiera estado registrada podrá ejercer su derecho de propiedad como mejor considere, contra el suscripto que lo tiene ilegítimamente restringido.</w:t>
      </w:r>
    </w:p>
    <w:p w:rsidR="00000000" w:rsidDel="00000000" w:rsidP="00000000" w:rsidRDefault="00000000" w:rsidRPr="00000000" w14:paraId="0000015B">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5C">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El concepto básico de la igualdad civil consiste en eliminar discriminaciones arbitrarias entre las personas. La igualdad importa un grado suficiente de razonabilidad y de justicia en el trato que se depara a los hombres. En principio, se traduce en el reconocimiento uniforme de los derechos civiles a todos los habitantes (conforme los arts. 14, 16 y 20, Const. nacional).  SCBA LP I 70991 RSD-16-16 S 16/03/2016 Juez PETTIGIANI (SD) Carátula: “Sánchez, Mónica Albina c/ Dirección General de Cultura y Educación de la Provincia de Buenos Aires s/ Inconstitucionalidad art. 57 inciso "e" de Ley 10.579” Magistrados Votantes: Pettigiani-de Lázzari-Soria-Negri-Kogan.</w:t>
      </w:r>
    </w:p>
    <w:p w:rsidR="00000000" w:rsidDel="00000000" w:rsidP="00000000" w:rsidRDefault="00000000" w:rsidRPr="00000000" w14:paraId="0000015D">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5E">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Incluso el mismo artículo dispone desigualdades entre trabajadores accidentados cuya relación laboral hubiera estado debidamente registrada, ya que quien no posea cuenta sueldo puede operar su dinero como mejor desease contra la limitación que se le impone a quien si la posee, violentando en el suscripto una vez más, la garantía del Art 16 de la C.N.</w:t>
      </w:r>
    </w:p>
    <w:p w:rsidR="00000000" w:rsidDel="00000000" w:rsidP="00000000" w:rsidRDefault="00000000" w:rsidRPr="00000000" w14:paraId="0000015F">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60">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Como se referencio Ut Supra, la Ley 27.348, en este Art 17, igualmente violenta el principio de razonabilidad que protegen los Arts. 28 y 33 de la C.N., cruzando ilegítimamente el límite entre aquello sobre lo que el estado puede legislar y a la cual las personas – en este caso los trabajadores – deben someterse y sobre lo que no, por afectar el principio de razonabilidad aquí mencionado.</w:t>
      </w:r>
    </w:p>
    <w:p w:rsidR="00000000" w:rsidDel="00000000" w:rsidP="00000000" w:rsidRDefault="00000000" w:rsidRPr="00000000" w14:paraId="00000161">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62">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La razonabilidad constituye un principio general de derecho (creación doctrinaria y jurisprudencial, con fundamento en los arts. 28 y 33 de la Constitución nacional), que se erige como límite de la discrecionalidad administrativa. Su control, implica verificar -además de los requisitos ineludibles de fin público, medio adecuado y ausencia de iniquidad manifiesta- la existencia de "circunstancias justificantes", es decir, que la restricción impuesta a los derechos ha de hallarse fundada en los hechos que le dan origen, procurando que las normas aplicables mantengan coherencia con las reglas constitucionales, de suerte que su aplicación no resulte contradictoria con lo establecido por la ley fundamental. SCBA LP I 2727 RSD-202-16 S 31/08/2016 Juez DE LÁZZARI (MA) Carátula: Miralles, Ramón c/ Provincia de Buenos Aires s/ Inconstitucionalidad Magistrados Votantes: de Lázzari-Kogan-Negri-Celesia-Natiello-Mancini.</w:t>
      </w:r>
    </w:p>
    <w:p w:rsidR="00000000" w:rsidDel="00000000" w:rsidP="00000000" w:rsidRDefault="00000000" w:rsidRPr="00000000" w14:paraId="00000163">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64">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Por todo ello se solicita la declaración de inconstitucionalidad del Art 17 de la ley 27.348, permitiéndole al trabajador la libre disposición de su propiedad, la cual constituye la suma indemnizatoria que por derecho le corresponde.</w:t>
      </w:r>
    </w:p>
    <w:p w:rsidR="00000000" w:rsidDel="00000000" w:rsidP="00000000" w:rsidRDefault="00000000" w:rsidRPr="00000000" w14:paraId="00000165">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66">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Los motivos aquí desarrollados muestras razones de gravedad suficiente para que se declare la inconstitucionalidad de la normativa aquí atacada, lo que así se solicita haga.</w:t>
      </w:r>
    </w:p>
    <w:p w:rsidR="00000000" w:rsidDel="00000000" w:rsidP="00000000" w:rsidRDefault="00000000" w:rsidRPr="00000000" w14:paraId="00000167">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68">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También se plantea la inconstitucionalidad del art. 13 que instituye el nuevo texto del art. 37 de la ley 24.557 por el que las ART se constituyen como financiadoras de los organismo de supervisión y control con lo que los mismos, lejos de poder operar el equilibrio entre las partes, quedan estructuralmente condicionados por las ART, hoy demandada, en cuanto hasta los médicos integrados por las comisiones son pagados por ellos, afectando así el derecho de defensa en juicio, la igualdad entre las partes, arts. 18 y 16 de la CN.</w:t>
      </w:r>
    </w:p>
    <w:p w:rsidR="00000000" w:rsidDel="00000000" w:rsidP="00000000" w:rsidRDefault="00000000" w:rsidRPr="00000000" w14:paraId="00000169">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6A">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TAMBIEN SE DEJA PLANTEADA la inconstitucionalidad de los Art. 9 ley 26.773 y Art. 2º decimo párrafo de la ley 27.348, en cuanto los mismos disponen la aplicación del Baremo previsto como Anexo I del Decreto 658/96 y a la Tabla de Evaluación de Incapacidades prevista como Anexo I del Decreto 659/96 y sus modificatorio, solicitando la aplicación del baremo más adecuado al caso concreto, atento afectar el derecho de defensa en juicio e igualdad ante la ley.</w:t>
      </w:r>
    </w:p>
    <w:p w:rsidR="00000000" w:rsidDel="00000000" w:rsidP="00000000" w:rsidRDefault="00000000" w:rsidRPr="00000000" w14:paraId="0000016B">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6C">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b w:val="1"/>
          <w:bCs w:val="1"/>
          <w:sz w:val="23"/>
          <w:szCs w:val="23"/>
          <w:rtl w:val="0"/>
        </w:rPr>
        <w:t xml:space="preserve"> </w:t>
        <w:tab/>
        <w:tab/>
        <w:t xml:space="preserve">XVIII –  INCONSTITUCIONALIDAD DEL DNU 669/2019</w:t>
      </w:r>
    </w:p>
    <w:p w:rsidR="00000000" w:rsidDel="00000000" w:rsidP="00000000" w:rsidRDefault="00000000" w:rsidRPr="00000000" w14:paraId="0000016D">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b w:val="1"/>
          <w:bCs w:val="1"/>
          <w:sz w:val="23"/>
          <w:szCs w:val="23"/>
          <w:rtl w:val="0"/>
        </w:rPr>
        <w:t xml:space="preserve"> </w:t>
        <w:tab/>
        <w:tab/>
      </w:r>
      <w:r w:rsidDel="00000000" w:rsidR="00000000" w:rsidRPr="00000000">
        <w:rPr>
          <w:rFonts w:ascii="Microsoft New Tai Lue" w:cs="Microsoft New Tai Lue" w:eastAsia="Microsoft New Tai Lue" w:hAnsi="Microsoft New Tai Lue"/>
          <w:sz w:val="23"/>
          <w:szCs w:val="23"/>
          <w:rtl w:val="0"/>
        </w:rPr>
        <w:t xml:space="preserve">Que viene esta parte a plantear la nulidad, inconstitucionalidad e inaplicabilidad del DNU 669/2019,  por constituir una normativa violatoria del orden jurídico constitucional (arts. 1, 5, 14, 14bis, 16, 17, 18, 28, 31, 33, 75 inc. 22, 99 inc. 3 y 109 de la Constitución Nacional) que lesiona con arbitrariedad e ilegalidad manifiesta el “derecho de propiedad como el derecho de todos los trabajadores en su conjunto, de acceder a una justa indemnización, cundo pudieran verse afectados por una enfermedad o incapacidad laboral. </w:t>
      </w:r>
    </w:p>
    <w:p w:rsidR="00000000" w:rsidDel="00000000" w:rsidP="00000000" w:rsidRDefault="00000000" w:rsidRPr="00000000" w14:paraId="0000016E">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6F">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El decreto referido,  mediante la modificación del art. 12 de la Ley 24.557 introducida a través del aludido DNU 669/2019 –Publicado en B.O el 30/09/2019-, ha decidido  recortar el cálculo de las indemnizaciones por accidentes de trabajo y enfermedades profesionales,  erigiéndose en legislador sin estar dadas la causales de “necesidad y urgencia” que justifiquen su actividad legislativa, y motivado por “una cuestión de riesgo/crisis económica que atravesarían las aseguradoras. </w:t>
      </w:r>
    </w:p>
    <w:p w:rsidR="00000000" w:rsidDel="00000000" w:rsidP="00000000" w:rsidRDefault="00000000" w:rsidRPr="00000000" w14:paraId="00000170">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Cabe advertir que de principio, el mencionado decreto viola expresamente los principios básicos del Derecho del Trabajo.   Como expresara en su dictamen Fiscal, en autos “COLEGIO PUBLICO DE ABOGADOS DE LA CAPITAL FEDERAL C/ ESTADO NACIONAL PODER EJECUTIVO NACIONAL S/ACCION DE AMPARO Expte. 36004/2019“, se ven afectados los siguientes principios:</w:t>
      </w:r>
    </w:p>
    <w:p w:rsidR="00000000" w:rsidDel="00000000" w:rsidP="00000000" w:rsidRDefault="00000000" w:rsidRPr="00000000" w14:paraId="00000171">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72">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El principio de igualdad, desde una concepción “…</w:t>
      </w:r>
      <w:r w:rsidDel="00000000" w:rsidR="00000000" w:rsidRPr="00000000">
        <w:rPr>
          <w:rFonts w:ascii="Microsoft New Tai Lue" w:cs="Microsoft New Tai Lue" w:eastAsia="Microsoft New Tai Lue" w:hAnsi="Microsoft New Tai Lue"/>
          <w:b w:val="1"/>
          <w:bCs w:val="1"/>
          <w:sz w:val="23"/>
          <w:szCs w:val="23"/>
          <w:rtl w:val="0"/>
        </w:rPr>
        <w:t xml:space="preserve">igualitarista del Derecho Social propicia que estas personas o sectores en situación de vulnerabilidad, por esta sola causa y con fundamento en su natural dignidad humana, deben tener una mayor protección por parte de la comunidad, expresada principalmente a través de su forma institucional que es el Estado (Sosa Rodolfo Alberto, “Anales de la Facultad de Ciencias Jurídicas y Sociales”, UNLP, Año 6, 2008 No. 39). </w:t>
      </w:r>
      <w:r w:rsidDel="00000000" w:rsidR="00000000" w:rsidRPr="00000000">
        <w:rPr>
          <w:rFonts w:ascii="Microsoft New Tai Lue" w:cs="Microsoft New Tai Lue" w:eastAsia="Microsoft New Tai Lue" w:hAnsi="Microsoft New Tai Lue"/>
          <w:sz w:val="23"/>
          <w:szCs w:val="23"/>
          <w:rtl w:val="0"/>
        </w:rPr>
        <w:t xml:space="preserve"> … donde el  carácter integral que reviste esta temática así lo exige.  En relación a la justicia social como principio rector del Derecho de la Seguridad Social, cabe reconocer el concepto esbozado por la CSJN: “es la virtud que ordena al hombre a hacer posible el libre perfeccionamiento integral de los demás hombres. </w:t>
      </w:r>
    </w:p>
    <w:p w:rsidR="00000000" w:rsidDel="00000000" w:rsidP="00000000" w:rsidRDefault="00000000" w:rsidRPr="00000000" w14:paraId="00000173">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74">
      <w:pPr>
        <w:spacing w:after="0" w:lineRule="auto"/>
        <w:jc w:val="both"/>
        <w:rPr>
          <w:rFonts w:ascii="Microsoft New Tai Lue" w:cs="Microsoft New Tai Lue" w:eastAsia="Microsoft New Tai Lue" w:hAnsi="Microsoft New Tai Lue"/>
          <w:i w:val="1"/>
          <w:iCs w:val="1"/>
          <w:sz w:val="23"/>
          <w:szCs w:val="23"/>
        </w:rPr>
      </w:pPr>
      <w:r w:rsidDel="00000000" w:rsidR="00000000" w:rsidRPr="00000000">
        <w:rPr>
          <w:rFonts w:ascii="Microsoft New Tai Lue" w:cs="Microsoft New Tai Lue" w:eastAsia="Microsoft New Tai Lue" w:hAnsi="Microsoft New Tai Lue"/>
          <w:i w:val="1"/>
          <w:iCs w:val="1"/>
          <w:sz w:val="23"/>
          <w:szCs w:val="23"/>
          <w:rtl w:val="0"/>
        </w:rPr>
        <w:t xml:space="preserve"> </w:t>
        <w:tab/>
        <w:tab/>
        <w:t xml:space="preserve">En el marco de esta forma de justicia no puede hablarse con propiedad de contraprestación porque el primordial y suficiente bien del que participa el integrante de la comunidad no es un bien particular apropiable individualmente, sino un bien común que es de todos porque es del todo comunitario del que cada uno es parte integrante” (Fallos 300:836).</w:t>
      </w:r>
    </w:p>
    <w:p w:rsidR="00000000" w:rsidDel="00000000" w:rsidP="00000000" w:rsidRDefault="00000000" w:rsidRPr="00000000" w14:paraId="00000175">
      <w:pPr>
        <w:spacing w:after="0" w:lineRule="auto"/>
        <w:jc w:val="both"/>
        <w:rPr>
          <w:rFonts w:ascii="Microsoft New Tai Lue" w:cs="Microsoft New Tai Lue" w:eastAsia="Microsoft New Tai Lue" w:hAnsi="Microsoft New Tai Lue"/>
          <w:i w:val="1"/>
          <w:iCs w:val="1"/>
          <w:sz w:val="23"/>
          <w:szCs w:val="23"/>
        </w:rPr>
      </w:pPr>
      <w:r w:rsidDel="00000000" w:rsidR="00000000" w:rsidRPr="00000000">
        <w:rPr>
          <w:rtl w:val="0"/>
        </w:rPr>
      </w:r>
    </w:p>
    <w:p w:rsidR="00000000" w:rsidDel="00000000" w:rsidP="00000000" w:rsidRDefault="00000000" w:rsidRPr="00000000" w14:paraId="00000176">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b w:val="1"/>
          <w:bCs w:val="1"/>
          <w:sz w:val="23"/>
          <w:szCs w:val="23"/>
          <w:rtl w:val="0"/>
        </w:rPr>
        <w:t xml:space="preserve"> </w:t>
        <w:tab/>
        <w:tab/>
        <w:t xml:space="preserve">El principio de equidad</w:t>
      </w:r>
      <w:r w:rsidDel="00000000" w:rsidR="00000000" w:rsidRPr="00000000">
        <w:rPr>
          <w:rFonts w:ascii="Microsoft New Tai Lue" w:cs="Microsoft New Tai Lue" w:eastAsia="Microsoft New Tai Lue" w:hAnsi="Microsoft New Tai Lue"/>
          <w:sz w:val="23"/>
          <w:szCs w:val="23"/>
          <w:rtl w:val="0"/>
        </w:rPr>
        <w:t xml:space="preserve"> con base en el </w:t>
      </w:r>
      <w:r w:rsidDel="00000000" w:rsidR="00000000" w:rsidRPr="00000000">
        <w:rPr>
          <w:rFonts w:ascii="Microsoft New Tai Lue" w:cs="Microsoft New Tai Lue" w:eastAsia="Microsoft New Tai Lue" w:hAnsi="Microsoft New Tai Lue"/>
          <w:b w:val="1"/>
          <w:bCs w:val="1"/>
          <w:sz w:val="23"/>
          <w:szCs w:val="23"/>
          <w:rtl w:val="0"/>
        </w:rPr>
        <w:t xml:space="preserve">art. 14 bis  en cuanto dispone que: “El Estado otorgará los beneficios de la seguridad social, que tendrá carácter de integral e irrenunciable. En especial, la ley establecerá: el seguro social obligatorio, que estará a cargo de entidades nacionales o provinciales con autonomía financiera y económica, administradas por los interesados con participación del Estado, sin que pueda existir superposición de aportes; jubilaciones y pensiones móviles; la protección integral de la familia; la defensa del bien de familia; la compensación económica familiar y el acceso a una vivienda digna”.</w:t>
      </w:r>
      <w:r w:rsidDel="00000000" w:rsidR="00000000" w:rsidRPr="00000000">
        <w:rPr>
          <w:rFonts w:ascii="Microsoft New Tai Lue" w:cs="Microsoft New Tai Lue" w:eastAsia="Microsoft New Tai Lue" w:hAnsi="Microsoft New Tai Lue"/>
          <w:sz w:val="23"/>
          <w:szCs w:val="23"/>
          <w:rtl w:val="0"/>
        </w:rPr>
        <w:t xml:space="preserve">  </w:t>
      </w:r>
      <w:r w:rsidDel="00000000" w:rsidR="00000000" w:rsidRPr="00000000">
        <w:rPr>
          <w:rFonts w:ascii="Microsoft New Tai Lue" w:cs="Microsoft New Tai Lue" w:eastAsia="Microsoft New Tai Lue" w:hAnsi="Microsoft New Tai Lue"/>
          <w:b w:val="1"/>
          <w:bCs w:val="1"/>
          <w:i w:val="1"/>
          <w:iCs w:val="1"/>
          <w:sz w:val="23"/>
          <w:szCs w:val="23"/>
          <w:u w:val="single"/>
          <w:rtl w:val="0"/>
        </w:rPr>
        <w:t xml:space="preserve">El Estado es quien debe garantizar el goce de los beneficios de la seguridad social y le incumbe, en ejercicio de su potestad legislativa, plasmar en la ley los derechos y obligaciones para realizar esa obligación de garantía.</w:t>
      </w:r>
      <w:r w:rsidDel="00000000" w:rsidR="00000000" w:rsidRPr="00000000">
        <w:rPr>
          <w:rFonts w:ascii="Microsoft New Tai Lue" w:cs="Microsoft New Tai Lue" w:eastAsia="Microsoft New Tai Lue" w:hAnsi="Microsoft New Tai Lue"/>
          <w:sz w:val="23"/>
          <w:szCs w:val="23"/>
          <w:rtl w:val="0"/>
        </w:rPr>
        <w:t xml:space="preserve"> Los “beneficios” consisten en las prestaciones resultantes de la cobertura de las contingencias que puedan afectar a la persona, provengan ellas tanto de regímenes de carácter contributivo como asistencial. La cualidad de “integral” que la Constitución impone a esa cobertura, implica que debe ser amplia y total en relación con el conjunto de contingencias incluidas en el sistema, abarcándolas globalmente. El carácter </w:t>
      </w:r>
      <w:r w:rsidDel="00000000" w:rsidR="00000000" w:rsidRPr="00000000">
        <w:rPr>
          <w:rFonts w:ascii="Microsoft New Tai Lue" w:cs="Microsoft New Tai Lue" w:eastAsia="Microsoft New Tai Lue" w:hAnsi="Microsoft New Tai Lue"/>
          <w:b w:val="1"/>
          <w:bCs w:val="1"/>
          <w:sz w:val="23"/>
          <w:szCs w:val="23"/>
          <w:rtl w:val="0"/>
        </w:rPr>
        <w:t xml:space="preserve">de “irrenunciable”</w:t>
      </w:r>
      <w:r w:rsidDel="00000000" w:rsidR="00000000" w:rsidRPr="00000000">
        <w:rPr>
          <w:rFonts w:ascii="Microsoft New Tai Lue" w:cs="Microsoft New Tai Lue" w:eastAsia="Microsoft New Tai Lue" w:hAnsi="Microsoft New Tai Lue"/>
          <w:sz w:val="23"/>
          <w:szCs w:val="23"/>
          <w:rtl w:val="0"/>
        </w:rPr>
        <w:t xml:space="preserve"> parece indicar, una obligatoriedad que no admite voluntad en contrario, respecto a la incorporación al sistema y al goce de sus beneficios (conf. Bidart Campos, G., “Principios constitucionales del derecho del trabajo individual y colectivo y de la seguridad social en el art. 14 bis”, TySS, 1981-p. 481 y ss.).  </w:t>
      </w:r>
    </w:p>
    <w:p w:rsidR="00000000" w:rsidDel="00000000" w:rsidP="00000000" w:rsidRDefault="00000000" w:rsidRPr="00000000" w14:paraId="00000177">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78">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b w:val="1"/>
          <w:bCs w:val="1"/>
          <w:sz w:val="23"/>
          <w:szCs w:val="23"/>
          <w:rtl w:val="0"/>
        </w:rPr>
        <w:t xml:space="preserve"> </w:t>
        <w:tab/>
        <w:tab/>
        <w:t xml:space="preserve">El Principio protectorio:</w:t>
      </w:r>
      <w:r w:rsidDel="00000000" w:rsidR="00000000" w:rsidRPr="00000000">
        <w:rPr>
          <w:rFonts w:ascii="Microsoft New Tai Lue" w:cs="Microsoft New Tai Lue" w:eastAsia="Microsoft New Tai Lue" w:hAnsi="Microsoft New Tai Lue"/>
          <w:sz w:val="23"/>
          <w:szCs w:val="23"/>
          <w:rtl w:val="0"/>
        </w:rPr>
        <w:t xml:space="preserve"> En nuestro ordenamiento jurídico el principio protectorio ha quedado consolidado en el derecho positivo a nivel constitucional, desde que el art. 14 bis de la Constitución Nacional  a establecer que “el trabajo en sus diversas formas gozará de la protección de las leyes”; (ii) la regla in dubio pro operario; y (iii) la regla de la condición más beneficiosa (arts. 7º/9º LCT).</w:t>
      </w:r>
    </w:p>
    <w:p w:rsidR="00000000" w:rsidDel="00000000" w:rsidP="00000000" w:rsidRDefault="00000000" w:rsidRPr="00000000" w14:paraId="00000179">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7A">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b w:val="1"/>
          <w:bCs w:val="1"/>
          <w:sz w:val="23"/>
          <w:szCs w:val="23"/>
          <w:rtl w:val="0"/>
        </w:rPr>
        <w:t xml:space="preserve"> </w:t>
        <w:tab/>
        <w:tab/>
        <w:t xml:space="preserve">Principio de irrenunciabilidad:</w:t>
      </w:r>
      <w:r w:rsidDel="00000000" w:rsidR="00000000" w:rsidRPr="00000000">
        <w:rPr>
          <w:rFonts w:ascii="Microsoft New Tai Lue" w:cs="Microsoft New Tai Lue" w:eastAsia="Microsoft New Tai Lue" w:hAnsi="Microsoft New Tai Lue"/>
          <w:sz w:val="23"/>
          <w:szCs w:val="23"/>
          <w:rtl w:val="0"/>
        </w:rPr>
        <w:t xml:space="preserve"> Por aplicación de este principio  el trabajador  ni aun con el concurso de su propia voluntad puede éstos aceptar modificaciones in pejus de los derechos que han adquirido. ((cfr. Art. 23 de la Declaración Universal de Derechos Humanos; Art. XIV de la Declaración Americana de los Derechos y Deberes del Hombre; Art. 6° del Pacto Internacional de Derechos Económicos Sociales y Culturales.</w:t>
      </w:r>
    </w:p>
    <w:p w:rsidR="00000000" w:rsidDel="00000000" w:rsidP="00000000" w:rsidRDefault="00000000" w:rsidRPr="00000000" w14:paraId="0000017B">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7C">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b w:val="1"/>
          <w:bCs w:val="1"/>
          <w:sz w:val="23"/>
          <w:szCs w:val="23"/>
          <w:rtl w:val="0"/>
        </w:rPr>
        <w:t xml:space="preserve"> </w:t>
        <w:tab/>
        <w:tab/>
        <w:t xml:space="preserve">Principio de progresividad</w:t>
      </w:r>
      <w:r w:rsidDel="00000000" w:rsidR="00000000" w:rsidRPr="00000000">
        <w:rPr>
          <w:rFonts w:ascii="Microsoft New Tai Lue" w:cs="Microsoft New Tai Lue" w:eastAsia="Microsoft New Tai Lue" w:hAnsi="Microsoft New Tai Lue"/>
          <w:sz w:val="23"/>
          <w:szCs w:val="23"/>
          <w:rtl w:val="0"/>
        </w:rPr>
        <w:t xml:space="preserve"> “El principio protectorio, de consagración constitucional (art. 14 bis), tiene como fin mantener el equilibrio entre quienes están vinculados por un contrato de trabajo en atención a la diferencia de fuerzas que media entre los empleadores y los obreros”.  Resaltando adecuadamente esa doble dimensión, ha dicho la SCBA: “El principio de progresividad o de desarrollo progresivo de derechos implica no sólo una obligación positiva sino, también, una obligación negativa: el Estado, una vez que ya ha cumplido con la obligación de actuar para dar satisfacción al derecho social, pasa a estar obligado a abstenerse de atentar contra la realización dada al derecho social (principio de “prohibición de retroceso social” o de “prohibición de evolución reaccionaria”). Conf. SCBA, “Sosa, Marta Beatriz y otros s/ Inconstitucionalidad ley 11.761”, sent. del 29/10/2008. Juan Ignacio Orsini 501 UNIVERSIDAD NACIONAL DE LA PLATA.</w:t>
      </w:r>
    </w:p>
    <w:p w:rsidR="00000000" w:rsidDel="00000000" w:rsidP="00000000" w:rsidRDefault="00000000" w:rsidRPr="00000000" w14:paraId="0000017D">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7E">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El principio de progresividad ha sido positivizado a nivel internacional en el art. 19 ap. 8 de la Constitución de la O.I.T., así como en los arts. 2º del PIDESC y 26 de la Convención Americana de Derechos Humanos. En el orden nacional, lo contemplan (además de las normas internacionales mencionadas, art. 75 inc. 22, C.N.) el art. 75 inc. 23 de la Constitución Nacional (21) y 39 ap. 3 de la Constitución de la Provincia de Buenos Aires. Por otra parte, ha sido frecuentemente invocado en los últimos tiempos por la CSJN para desactivar y descalificar constitucionalmente normas positivas regresivas, al punto que ha sido calificado por el Tribunal como un principio arquitectónico, adjetivación a todas luces acertada, desde que su ausencia haría tambalear la estructura del Derecho del Trabajo.  Principio de indemnidad:  Este principio implica, que el trabajador debe salir indemne (ileso, incólume, intacto) del contrato de trabajo.  </w:t>
      </w:r>
    </w:p>
    <w:p w:rsidR="00000000" w:rsidDel="00000000" w:rsidP="00000000" w:rsidRDefault="00000000" w:rsidRPr="00000000" w14:paraId="0000017F">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80">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En efecto, esta parte reclama la nulidad e inconstitucionalidad del decreto mediante el cual el Ejecutivo dispuso modificar el cálculo para la determinación del monto resarcible de los infortunios laborales consagrado en el art. 12 de la ley 24.557, previendo la utilización de la tasa de variación índice RIPTE (Remuneraciones Imponibles Promedio de los Trabajadores Estatales), en vez de la tasa activa del Banco Nación.</w:t>
      </w:r>
    </w:p>
    <w:p w:rsidR="00000000" w:rsidDel="00000000" w:rsidP="00000000" w:rsidRDefault="00000000" w:rsidRPr="00000000" w14:paraId="00000181">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82">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En los considerados del DNU se argumenta que “la manera que ulteriormente evolucionaron las variables macroeconómicas que inciden en las tasas bancarias, ha determinado que ese método de ajuste no alcance el fin pretendido y comprometa la estabilidad y continuidad del sistema instituido en beneficio de los trabajadores”. Además, se señala que “los incrementos desmedidos de las potenciales indemnizaciones como consecuencia de la aplicación de la tasa activa” prevista en la Ley referida Ley de Riesgos del Trabajo “son perjudiciales para la necesaria solvencia del sistema”. Finalmente, se afirmó allí que la “presente medida se dicta en uso de las facultades emergentes del artículo 99, inciso 3 de la CONSTITUCIÓN NACIONAL.”</w:t>
      </w:r>
    </w:p>
    <w:p w:rsidR="00000000" w:rsidDel="00000000" w:rsidP="00000000" w:rsidRDefault="00000000" w:rsidRPr="00000000" w14:paraId="00000183">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84">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Dicho ello, vale recordar que la Constitución Nacional 1853/60 estableció un sistema republicano de gobierno, vale decir que nuestros constituyentes se basaron en el principio de la división de poderes ideado por Montesquieu en su célebre obra "El Espíritu de las Leyes".</w:t>
      </w:r>
    </w:p>
    <w:p w:rsidR="00000000" w:rsidDel="00000000" w:rsidP="00000000" w:rsidRDefault="00000000" w:rsidRPr="00000000" w14:paraId="00000185">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86">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b w:val="1"/>
          <w:bCs w:val="1"/>
          <w:sz w:val="23"/>
          <w:szCs w:val="23"/>
          <w:rtl w:val="0"/>
        </w:rPr>
        <w:t xml:space="preserve"> </w:t>
        <w:tab/>
        <w:tab/>
        <w:t xml:space="preserve">A la luz de estos principios constitucionales ha de entenderse pues, que la facultad que pueda tener el Poder Ejecutivo de dictar disposiciones de carácter legislativo ha de ser excepcional y absolutamente restringida.</w:t>
      </w:r>
      <w:r w:rsidDel="00000000" w:rsidR="00000000" w:rsidRPr="00000000">
        <w:rPr>
          <w:rFonts w:ascii="Microsoft New Tai Lue" w:cs="Microsoft New Tai Lue" w:eastAsia="Microsoft New Tai Lue" w:hAnsi="Microsoft New Tai Lue"/>
          <w:sz w:val="23"/>
          <w:szCs w:val="23"/>
          <w:rtl w:val="0"/>
        </w:rPr>
        <w:t xml:space="preserve"> Ello emerge del precitado  art. 99° inc. 3, establece que establece –en lo que aquí interesa- que “El Poder Ejecutivo no podrá en ningún caso bajo pena de nulidad absoluta e insanable, emitir disposiciones de carácter legislativo. Solamente cuando circunstancias excepcionales hicieran imposible seguir los trámites ordinarios previstos por esta Constitución para la sanción de las leyes,  y no se trate de normas que regulen materia penal, tributaria, electoral o el régimen de los partidos políticos, podrá dictar decretos por razones de necesidad y urgencia, los que serán decididos en acuerdo general de ministros que deberán refrendarlos conjuntamente con el jefe de gabinete de ministros. El jefe de gabinete de ministros personalmente y dentro de los diez días someterá la medida a consideración de la Comisión Bicameral permanente, cuya composición deberá respetar la proporción de las representaciones políticas de cada Cámara. Esta Comisión elevará su despacho en un plazo de diez días al plenario de cada Cámara para su expreso tratamiento, el que de inmediato considerarán las Cámaras. Una ley especial sancionada con la mayoría absoluta de la totalidad de los miembros de cada Cámara regulará el trámite y los alcances de la intervención del Congreso”.</w:t>
      </w:r>
    </w:p>
    <w:p w:rsidR="00000000" w:rsidDel="00000000" w:rsidP="00000000" w:rsidRDefault="00000000" w:rsidRPr="00000000" w14:paraId="00000187">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88">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En consideración </w:t>
      </w:r>
      <w:r w:rsidDel="00000000" w:rsidR="00000000" w:rsidRPr="00000000">
        <w:rPr>
          <w:rFonts w:ascii="Microsoft New Tai Lue" w:cs="Microsoft New Tai Lue" w:eastAsia="Microsoft New Tai Lue" w:hAnsi="Microsoft New Tai Lue"/>
          <w:b w:val="1"/>
          <w:bCs w:val="1"/>
          <w:sz w:val="23"/>
          <w:szCs w:val="23"/>
          <w:rtl w:val="0"/>
        </w:rPr>
        <w:t xml:space="preserve">a lo expuesto, cabría entender por “necesidad” aquella situación en la cual, de no intervenir el Poder Ejecutivo con premura, podría ocasionarse un riguroso perjuicio al interés social, por ende, solamente la actuación del Ejecutivo habría de disminuir o anular los efectos disvaliosos propios de determinadas circunstancias fácticas. </w:t>
      </w:r>
    </w:p>
    <w:p w:rsidR="00000000" w:rsidDel="00000000" w:rsidP="00000000" w:rsidRDefault="00000000" w:rsidRPr="00000000" w14:paraId="00000189">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tl w:val="0"/>
        </w:rPr>
      </w:r>
    </w:p>
    <w:p w:rsidR="00000000" w:rsidDel="00000000" w:rsidP="00000000" w:rsidRDefault="00000000" w:rsidRPr="00000000" w14:paraId="0000018A">
      <w:pPr>
        <w:spacing w:after="0" w:lineRule="auto"/>
        <w:jc w:val="both"/>
        <w:rPr>
          <w:rFonts w:ascii="Microsoft New Tai Lue" w:cs="Microsoft New Tai Lue" w:eastAsia="Microsoft New Tai Lue" w:hAnsi="Microsoft New Tai Lue"/>
          <w:b w:val="1"/>
          <w:bCs w:val="1"/>
          <w:sz w:val="23"/>
          <w:szCs w:val="23"/>
          <w:u w:val="single"/>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Se advierte que  dictar el DNU 669/2019 el Poder Ejecutivo Nacional, </w:t>
      </w:r>
      <w:r w:rsidDel="00000000" w:rsidR="00000000" w:rsidRPr="00000000">
        <w:rPr>
          <w:rFonts w:ascii="Microsoft New Tai Lue" w:cs="Microsoft New Tai Lue" w:eastAsia="Microsoft New Tai Lue" w:hAnsi="Microsoft New Tai Lue"/>
          <w:b w:val="1"/>
          <w:bCs w:val="1"/>
          <w:sz w:val="23"/>
          <w:szCs w:val="23"/>
          <w:u w:val="single"/>
          <w:rtl w:val="0"/>
        </w:rPr>
        <w:t xml:space="preserve">se arrogó facultades legislativas vedadas por el artículo 99 inciso 3° de la CN, toda vez que las genéricas manifestaciones expresadas en los considerados del decreto –antes resaltadas-  carecerían a mí juicio de razonabilidad y justificación para sortear la intervención del Congreso tal como lo exige la Carta Magna. </w:t>
      </w:r>
    </w:p>
    <w:p w:rsidR="00000000" w:rsidDel="00000000" w:rsidP="00000000" w:rsidRDefault="00000000" w:rsidRPr="00000000" w14:paraId="0000018B">
      <w:pPr>
        <w:spacing w:after="0" w:lineRule="auto"/>
        <w:jc w:val="both"/>
        <w:rPr>
          <w:rFonts w:ascii="Microsoft New Tai Lue" w:cs="Microsoft New Tai Lue" w:eastAsia="Microsoft New Tai Lue" w:hAnsi="Microsoft New Tai Lue"/>
          <w:b w:val="1"/>
          <w:bCs w:val="1"/>
          <w:sz w:val="23"/>
          <w:szCs w:val="23"/>
          <w:u w:val="single"/>
        </w:rPr>
      </w:pPr>
      <w:r w:rsidDel="00000000" w:rsidR="00000000" w:rsidRPr="00000000">
        <w:rPr>
          <w:rtl w:val="0"/>
        </w:rPr>
      </w:r>
    </w:p>
    <w:p w:rsidR="00000000" w:rsidDel="00000000" w:rsidP="00000000" w:rsidRDefault="00000000" w:rsidRPr="00000000" w14:paraId="0000018C">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En este sentido, no se puede dejar de señalar que los considerados del mentado decreto refieren que: “…mediante la aplicación de tasas financieras ha llevado a desnaturalizar los derechos de los trabajadores beneficiarios del sistema, haciendo que las indemnizaciones que les corresponden, legalmente orientadas a la finalidad reparadora de los daños sufridos por ellos, generen rendimientos financieros disociados del daño a reparar y ajenas al propósito que inspira la norma”… “resulta necesario asegurar la continuidad de las condiciones de sostenibilidad del Sistema de Riesgos del Trabajo, propiciando la protección de los asegurados y trabajadores mediante un sistema financieramente viable, mediante garantías técnicas que permitan actuar ante un posible deterioro de la situación patrimonial de las Aseguradoras”… “la situación descripta crea incentivos adversos para el propósito mismo del sistema ya que el descalce entre el rendimiento financiero de los activos de las Aseguradoras y la ultra utilidad en favor de los beneficiarios resultante de la actualización de sus pasivos, fomenta la litigiosidad…”  y “la perjudicial asimetría de tratamiento entre los pasivos y activos de las compañías de seguros podría provocar un riesgo sistémico que la presente medida buscar evitar”. </w:t>
      </w:r>
    </w:p>
    <w:p w:rsidR="00000000" w:rsidDel="00000000" w:rsidP="00000000" w:rsidRDefault="00000000" w:rsidRPr="00000000" w14:paraId="0000018D">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8E">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Cabe recordar que los Tratados Internacionales con validez constitucional, obligan a adoptar las medidas necesarias para garantizar el progreso y la plena efectividad de los derechos humanos (Declaración Universal de los Derechos Humanos -art. 22-, Pacto Internacional de los Derechos Económicos Sociales y Culturales -art. 9-, Declaración Americana de los Derechos y Deberes del hombre -art. 16-, entre otros).     La Convención Americana sobre Derechos Humanos establece en su art. 26 (Cap. III “Derechos Económicos, Sociales y Culturales) que los Estados partes se comprometen a adoptar providencias para lograr progresivamente la plena efectividad de los derechos que derivan de las normas económicas, sociales, sobre educación, ciencia y cultura, contenidas en la Carta de la Organización de los Estados Americanos, en la medida de los recursos disponibles.</w:t>
      </w:r>
    </w:p>
    <w:p w:rsidR="00000000" w:rsidDel="00000000" w:rsidP="00000000" w:rsidRDefault="00000000" w:rsidRPr="00000000" w14:paraId="0000018F">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90">
      <w:pPr>
        <w:spacing w:after="0" w:lineRule="auto"/>
        <w:jc w:val="both"/>
        <w:rPr>
          <w:rFonts w:ascii="Microsoft New Tai Lue" w:cs="Microsoft New Tai Lue" w:eastAsia="Microsoft New Tai Lue" w:hAnsi="Microsoft New Tai Lue"/>
          <w:b w:val="1"/>
          <w:bCs w:val="1"/>
          <w:i w:val="1"/>
          <w:iCs w:val="1"/>
          <w:sz w:val="23"/>
          <w:szCs w:val="23"/>
          <w:u w:val="single"/>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La Declaración Universal sobre Derechos Humanos, por su parte, postula el derecho a un nivel de vida adecuado que asegure al núcleo familiar la salud, el bienestar, la alimentación, la asistencia médica y los servicios sociales; y los derechos a acceder a los seguros en caso de desempleo, enfermedad, invalidez, viudez, vejez, u otros casos de pérdida de su subsistencia por circunstancias independientes a su voluntad puede concluirse que el principio de progresividad impone que todas las medidas estatales de carácter deliberadamente regresivo -o sea ir para atrás en materia de derechos- tal como lo era el decreto en cuestión con su quita salarial, </w:t>
      </w:r>
      <w:r w:rsidDel="00000000" w:rsidR="00000000" w:rsidRPr="00000000">
        <w:rPr>
          <w:rFonts w:ascii="Microsoft New Tai Lue" w:cs="Microsoft New Tai Lue" w:eastAsia="Microsoft New Tai Lue" w:hAnsi="Microsoft New Tai Lue"/>
          <w:b w:val="1"/>
          <w:bCs w:val="1"/>
          <w:i w:val="1"/>
          <w:iCs w:val="1"/>
          <w:sz w:val="23"/>
          <w:szCs w:val="23"/>
          <w:u w:val="single"/>
          <w:rtl w:val="0"/>
        </w:rPr>
        <w:t xml:space="preserve">requieren la consideración más cuidadosa y deben justificarse plenamente con referencia a la totalidad de los derechos provistos y en el contexto del aprovechamiento pleno del máximo de los recursos.</w:t>
      </w:r>
    </w:p>
    <w:p w:rsidR="00000000" w:rsidDel="00000000" w:rsidP="00000000" w:rsidRDefault="00000000" w:rsidRPr="00000000" w14:paraId="00000191">
      <w:pPr>
        <w:spacing w:after="0" w:lineRule="auto"/>
        <w:jc w:val="both"/>
        <w:rPr>
          <w:rFonts w:ascii="Microsoft New Tai Lue" w:cs="Microsoft New Tai Lue" w:eastAsia="Microsoft New Tai Lue" w:hAnsi="Microsoft New Tai Lue"/>
          <w:b w:val="1"/>
          <w:bCs w:val="1"/>
          <w:i w:val="1"/>
          <w:iCs w:val="1"/>
          <w:sz w:val="23"/>
          <w:szCs w:val="23"/>
          <w:u w:val="single"/>
        </w:rPr>
      </w:pPr>
      <w:r w:rsidDel="00000000" w:rsidR="00000000" w:rsidRPr="00000000">
        <w:rPr>
          <w:rtl w:val="0"/>
        </w:rPr>
      </w:r>
    </w:p>
    <w:p w:rsidR="00000000" w:rsidDel="00000000" w:rsidP="00000000" w:rsidRDefault="00000000" w:rsidRPr="00000000" w14:paraId="00000192">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r>
      <w:r w:rsidDel="00000000" w:rsidR="00000000" w:rsidRPr="00000000">
        <w:rPr>
          <w:rFonts w:ascii="Microsoft New Tai Lue" w:cs="Microsoft New Tai Lue" w:eastAsia="Microsoft New Tai Lue" w:hAnsi="Microsoft New Tai Lue"/>
          <w:b w:val="1"/>
          <w:bCs w:val="1"/>
          <w:sz w:val="23"/>
          <w:szCs w:val="23"/>
          <w:rtl w:val="0"/>
        </w:rPr>
        <w:t xml:space="preserve">En suma, estas medidas serían regresivas en forma absoluta, salvo que el Estado cumpla con la carga de probar las circunstancias que justifican la excepcionalidad de la restricción para poder ser consideradas aceptables. </w:t>
      </w:r>
    </w:p>
    <w:p w:rsidR="00000000" w:rsidDel="00000000" w:rsidP="00000000" w:rsidRDefault="00000000" w:rsidRPr="00000000" w14:paraId="00000193">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tl w:val="0"/>
        </w:rPr>
      </w:r>
    </w:p>
    <w:p w:rsidR="00000000" w:rsidDel="00000000" w:rsidP="00000000" w:rsidRDefault="00000000" w:rsidRPr="00000000" w14:paraId="00000194">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Ahora bien, el mentado DNU modifica el art. 12 de la ley 24.557, estableciendo que “…desde la fecha de la primera manifestación invalidante y hasta la fecha en que deba realizarse la puesta a disposición de la indemnización por determinación de la incapacidad laboral definitiva, deceso del trabajador u homologación, el monto del ingreso base devengará un interés equivalente a la tasa de variación de las Remuneraciones Imponibles Promedio de los Trabajadores Estables (RIPTE) en el período considerado” (art. 2); mientras que la norma en examen, sin tal modificación, prevé actualmente que ese período se aplica un interés equivalente al promedio de la tasa activa cartera general nominal anual vencida a treinta (30) días del Banco de la Nación Argentina. </w:t>
      </w:r>
    </w:p>
    <w:p w:rsidR="00000000" w:rsidDel="00000000" w:rsidP="00000000" w:rsidRDefault="00000000" w:rsidRPr="00000000" w14:paraId="00000195">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96">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La confrontación de la medida que se impugna con el referido principio de progresividad es así flagrante si se pondera la desproporción que en el país se da entre el aumento de los salarios y la tasa de interés que paga el Banco Nación. </w:t>
      </w:r>
      <w:r w:rsidDel="00000000" w:rsidR="00000000" w:rsidRPr="00000000">
        <w:rPr>
          <w:rFonts w:ascii="Microsoft New Tai Lue" w:cs="Microsoft New Tai Lue" w:eastAsia="Microsoft New Tai Lue" w:hAnsi="Microsoft New Tai Lue"/>
          <w:b w:val="1"/>
          <w:bCs w:val="1"/>
          <w:sz w:val="23"/>
          <w:szCs w:val="23"/>
          <w:rtl w:val="0"/>
        </w:rPr>
        <w:t xml:space="preserve">En consecuencia, la modificación introducida por el DNU en cuestión reduciría sensiblemente lo que se pagaría por indemnizaciones por accidentes de trabajo y enfermedades profesionales, implicando ello un manifestó e inconstitucional abandono por el estado a la protección de sujetos de preferente tutela constitucional (</w:t>
      </w:r>
      <w:r w:rsidDel="00000000" w:rsidR="00000000" w:rsidRPr="00000000">
        <w:rPr>
          <w:rFonts w:ascii="Microsoft New Tai Lue" w:cs="Microsoft New Tai Lue" w:eastAsia="Microsoft New Tai Lue" w:hAnsi="Microsoft New Tai Lue"/>
          <w:sz w:val="23"/>
          <w:szCs w:val="23"/>
          <w:rtl w:val="0"/>
        </w:rPr>
        <w:t xml:space="preserve">conf. art. 14bis CN , y CSJN fallos: Vizzoti, Fallos: 327: 3677 –2004– ; Aquino, Fallos: 327: 3753 –2004–; Pérez, Fallos: 332:2043 –2009–; Álvarez , Fallos: 333: 2306 –2010–, entre otros); invirtiendo la prevalencia normativa y garantizando la rentabilidad de las ART, en detrimento de créditos –prestaciones de la Ley de Riesgos del Trabajo-  que “…gozan de las franquicias y privilegios de los créditos por alimentos...” y son además “…irrenunciables…” (art. 11, inc. 1, ley 24.557)  Lo expuesto supra, aunado a las propios considerandos del decreto pondría  de manifestó el abandono de la protección de sujetos de preferente tutela constitucional (conf. art. 14bis CN , y CSJN fallos: Vizzoti, Fallos: 327: 3677 –2004–; Aquino, Fallos: 327: 3753 –2004–; Pérez, Fallos: 332:2043 –2009–; Álvarez , Fallos: 333: 2306 –2010–, entre otros), invirtiendo la prevalencia normativa y garantizando la rentabilidad de las ART, en detrimento de créditos derivados de infortunios laborales que “…gozan de las franquicias y privilegios de los créditos por alimentos...” y son además “…irrenunciables…” (art. 11, inc. 1, ley 24.557). </w:t>
      </w:r>
    </w:p>
    <w:p w:rsidR="00000000" w:rsidDel="00000000" w:rsidP="00000000" w:rsidRDefault="00000000" w:rsidRPr="00000000" w14:paraId="00000197">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98">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En tal sentido, ha sostenido reiteradamente la CSJN que “…el principio de progresividad o no regresión, que veda al legislador la posibilidad de adoptar medidas injustificadamente regresivas [el cual] no solo es un principio arquitectónico del Derecho Internacional de los Derechos Humanos sino también una regla que emerge de las disposiciones de nuestro propio texto constitucional en la materia” (Fallos 338:1347, 24/11/2015, causa: “Registro Nacional de Trabajadores Rurales y Empleadores c. Poder Ejecutivo Nacional y otro”).</w:t>
      </w:r>
    </w:p>
    <w:p w:rsidR="00000000" w:rsidDel="00000000" w:rsidP="00000000" w:rsidRDefault="00000000" w:rsidRPr="00000000" w14:paraId="00000199">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9A">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Acentuando aún más la confrontación con el mentado principio, el Decreto 669 en el artículo 3° del DNU postula su aplicación todas las causas en trámite, promoviendo una aplicación inmediata y en consecuencia retroactiva, afectando derechos adquiridos de los damnificados y contradiciendo de alguna forma el precedente “Espósito” de la Corte sobre la no aplicación de nueva normativa a causas anteriores.</w:t>
      </w:r>
    </w:p>
    <w:p w:rsidR="00000000" w:rsidDel="00000000" w:rsidP="00000000" w:rsidRDefault="00000000" w:rsidRPr="00000000" w14:paraId="0000019B">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9C">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En su artículo 7, el Código Civil y Comercial de la Nación señala, en lo atinente al tema de la irretroactividad o, lo que es casi lo mismo, la vigencia temporal de la ley: “Eficacia. Alcance temporal. A partir de su entrada en vigencia, las leyes se aplican a las consecuencias de las relaciones y situaciones jurídicas existentes. Las leyes no tienen efecto retroactivo, sean o no de orden público, excepto disposición en contrario. La retroactividad establecida por la ley no puede afectar derechos amparados por garantías constitucionales”.</w:t>
      </w:r>
    </w:p>
    <w:p w:rsidR="00000000" w:rsidDel="00000000" w:rsidP="00000000" w:rsidRDefault="00000000" w:rsidRPr="00000000" w14:paraId="0000019D">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9E">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Resulta imperioso resaltar entonces que que en nuestro sistema jurídico las leyes no pueden ser retroactivas excepto que así lo diga la propia norma, pues en ningún caso dicha retroactividad puede ser implícita. </w:t>
      </w:r>
    </w:p>
    <w:p w:rsidR="00000000" w:rsidDel="00000000" w:rsidP="00000000" w:rsidRDefault="00000000" w:rsidRPr="00000000" w14:paraId="0000019F">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A0">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Asimismo, no puedo dejar de hacer notar que la Corte Suprema de Justicia de la Nación en materia de derechos adquiridos, ha dicho que “el derecho queda adquirido desde que se han cumplido los requisitos sustanciales y formales previstos en la ley” (CSJN, 2812-76, L. L. 1977-B-378). </w:t>
      </w:r>
    </w:p>
    <w:p w:rsidR="00000000" w:rsidDel="00000000" w:rsidP="00000000" w:rsidRDefault="00000000" w:rsidRPr="00000000" w14:paraId="000001A1">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A2">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Además, ha sostenido que: “ni el legislador ni el juez podrán, en virtud de una ley nueva o de su interpretación arrebatar o alterar un derecho patrimonial adquirido al amparo de la legislación anterior, pues en este caso, el principio de la no retroactividad deja de ser una norma infraconstitucional para confundirse con la garantía de propiedad reconocida por la Ley Suprema” (CSJN, 24-3-94, L. L. 1995-A-155).  </w:t>
      </w:r>
    </w:p>
    <w:p w:rsidR="00000000" w:rsidDel="00000000" w:rsidP="00000000" w:rsidRDefault="00000000" w:rsidRPr="00000000" w14:paraId="000001A3">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A4">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A lo expuesto, cabría mencionar teniendo en cuenta la doctrina de la Corte Federal sentado en el fallo “Berçaitz”, que la norma bajo examen al introducir –como bien lo dan cuenta los considerados del decreto- una preferencia normativa respecto de entidades privadas violenta  violentando  el principio constitucional de justicia social, vale decir, la justicia por medio de la cual se consigue o se tiende a alcanzar el “bienestar”, esto es “las condiciones de vida mediante las cuales es posible a la persona humana desarrollarse conforme con su excelsa dignidad”, al agravar aún más la notoria desigualdad que media entre la persona que trabaja y las Aseguradoras de Riesgos del Trabajo. </w:t>
      </w:r>
    </w:p>
    <w:p w:rsidR="00000000" w:rsidDel="00000000" w:rsidP="00000000" w:rsidRDefault="00000000" w:rsidRPr="00000000" w14:paraId="000001A5">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A6">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Cabe resaltar que  la Corte Interamericana de Derechos Humanos ha reconocido, con arreglo al art. 26, Convención Americana no solo los derechos al trabajo (conf. “Lagos del Campo vs. Perú”, 31/08/2017) y a la seguridad social que garantice condiciones que aseguren “la vida, la salud y un nivel económico decoroso” (“Muelle Flores vs. Perú”, 6/3/2019, Serie C N° 375, § 183), sino también reafirmado el principio de progresividad en cuanto “impone la obligación de no regresividad frente a la realización de los derechos alcanzados”, lo cual, asimismo, “resulta justiciable” ante “las instancias llamadas a resolver eventuales violaciones a los derechos humanos” (ídem: Acevedo Buendía y otros (“Cesantes y Jubilados de la Contraloría”) vs. Perú, excepción preliminar, fondo, reparaciones y costas, 1/7/2009, Serie C N° 198, §§ 102/103; Cuscul Pivaral y otros vs. Guatemala, excepción preliminar, fondo, reparaciones y costas, 23/8/2018, Serie C N° 359, § 81).  </w:t>
      </w:r>
    </w:p>
    <w:p w:rsidR="00000000" w:rsidDel="00000000" w:rsidP="00000000" w:rsidRDefault="00000000" w:rsidRPr="00000000" w14:paraId="000001A7">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A8">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La verosimilitud del derecho también se encuentra configurada al verificar que las indemnizaciones en cuestión se liquidan tomando en consideración un "Ingreso base", que conforme al apartado 1 del Art. 12 de la Ley 24.557 -to ley 27348- equivale al promedio mensual de todos los salarios devengados por el trabajador durante el año anterior a la primera manifestación invalidante (es decir, la fecha en que el accidente o la exteriorización de la enfermedad profesional impiden prestar servicios) o en el tiempo de prestación de servicio si fuera menor.  Los salarios mensuales tomados a fin de establecer ese promedio se actualizan mes a mes aplicándose la variación del índice RIPTE (Remuneraciones Imponibles Promedio de los Trabajadores Estables).  </w:t>
      </w:r>
    </w:p>
    <w:p w:rsidR="00000000" w:rsidDel="00000000" w:rsidP="00000000" w:rsidRDefault="00000000" w:rsidRPr="00000000" w14:paraId="000001A9">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AA">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Resulta oportuno recordar que antes del dictado del Decreto 669/2019, el apartado 2 del Art. 12 de la Ley 24.557 establecía que "…desde la fecha de la primera manifestación invalidante y hasta el momento de la liquidación de la indemnización por determinación de la incapacidad laboral definitiva, deceso del trabajador u homologación, el monto del ingreso base devengará un interés equivalente al promedio de la tasa activa cartera general nominal anual vencida a treinta (30) días del Banco de la Nación Argentina". </w:t>
      </w:r>
    </w:p>
    <w:p w:rsidR="00000000" w:rsidDel="00000000" w:rsidP="00000000" w:rsidRDefault="00000000" w:rsidRPr="00000000" w14:paraId="000001AB">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AC">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El decreto impugnado sustituye ese método de actualización y prescribe que "…Desde la fecha de la primera manifestación invalidante y hasta la fecha en que deba realizarse la puesta a disposición de la indemnización por determinación de la incapacidad laboral definitiva, deceso del trabajador u homologación, el monto del ingreso base devengará un interés equivalente a la tasa de variación de las Remuneraciones Imponibles Promedio de los Trabajadores (RIPTE) en el período considerado". </w:t>
      </w:r>
    </w:p>
    <w:p w:rsidR="00000000" w:rsidDel="00000000" w:rsidP="00000000" w:rsidRDefault="00000000" w:rsidRPr="00000000" w14:paraId="000001AD">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AE">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Asimismo, el Art. 3 del Decreto 669/2019  dispone que "Las modificaciones dispuestas en la presente norma se aplicarán en todos los casos, independientemente de la fecha de la primera manifestación invalidante". A esta altura puede señalarse que resulta sorprendente las afirmaciones vertidas en el considerando del decreto. De ellas se infiere que la mirada del Poder _Ejecutivo de la Nación, acerca de situación sobre la realidad del riesgo de trabajo les permitió concluir que: </w:t>
      </w:r>
    </w:p>
    <w:p w:rsidR="00000000" w:rsidDel="00000000" w:rsidP="00000000" w:rsidRDefault="00000000" w:rsidRPr="00000000" w14:paraId="000001AF">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B0">
      <w:pPr>
        <w:numPr>
          <w:ilvl w:val="0"/>
          <w:numId w:val="3"/>
        </w:numPr>
        <w:spacing w:after="0" w:lineRule="auto"/>
        <w:ind w:left="720" w:hanging="360"/>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La modalidad de actualización reemplazada que había sido incorporada al régimen de Riesgos de Trabajo por la Ley 27.348, es decir, la tasa activa cartera general nominal anual vencida a treinta (30) días del Banco de la Nación Argentina si bien tenía la finalidad de evitar o atenuar el impacto inflacionario en la cuantía del ingreso base, ha determinado en la actualidad que ella se desnaturalizara, debido a la evolución de esa variable lo que generó un rendimiento financiero alejado de la finalidad reparatoria de las indemnizaciones</w:t>
      </w:r>
    </w:p>
    <w:p w:rsidR="00000000" w:rsidDel="00000000" w:rsidP="00000000" w:rsidRDefault="00000000" w:rsidRPr="00000000" w14:paraId="000001B1">
      <w:pPr>
        <w:numPr>
          <w:ilvl w:val="0"/>
          <w:numId w:val="3"/>
        </w:numPr>
        <w:spacing w:after="0" w:lineRule="auto"/>
        <w:ind w:left="720" w:hanging="360"/>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La evolución reseñada, según los mismos considerandos, generó un desequilibrio entre el rendimiento financiero de los activos de las ART y la tasa de interés vigente para las indemnizaciones que comprometían la finalidad del sistema reparatorio generando una distorsión e incentivos contrarios no solo a la finalidad referida en el punto anterior sino a la de arribar a acuerdos conciliatorios y cancelar juicios pendientes, de manera de disminuir los tiempos de pago al trabajador siniestrado o sus derechohabientes. </w:t>
      </w:r>
      <w:r w:rsidDel="00000000" w:rsidR="00000000" w:rsidRPr="00000000">
        <w:rPr>
          <w:rtl w:val="0"/>
        </w:rPr>
      </w:r>
    </w:p>
    <w:p w:rsidR="00000000" w:rsidDel="00000000" w:rsidP="00000000" w:rsidRDefault="00000000" w:rsidRPr="00000000" w14:paraId="000001B2">
      <w:pPr>
        <w:spacing w:after="0" w:lineRule="auto"/>
        <w:ind w:left="720" w:firstLine="0"/>
        <w:jc w:val="both"/>
        <w:rPr>
          <w:rFonts w:ascii="Microsoft New Tai Lue" w:cs="Microsoft New Tai Lue" w:eastAsia="Microsoft New Tai Lue" w:hAnsi="Microsoft New Tai Lue"/>
          <w:b w:val="1"/>
          <w:bCs w:val="1"/>
          <w:sz w:val="23"/>
          <w:szCs w:val="23"/>
        </w:rPr>
      </w:pPr>
      <w:r w:rsidDel="00000000" w:rsidR="00000000" w:rsidRPr="00000000">
        <w:rPr>
          <w:rtl w:val="0"/>
        </w:rPr>
      </w:r>
    </w:p>
    <w:p w:rsidR="00000000" w:rsidDel="00000000" w:rsidP="00000000" w:rsidRDefault="00000000" w:rsidRPr="00000000" w14:paraId="000001B3">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b w:val="1"/>
          <w:bCs w:val="1"/>
          <w:sz w:val="23"/>
          <w:szCs w:val="23"/>
          <w:rtl w:val="0"/>
        </w:rPr>
        <w:t xml:space="preserve"> </w:t>
        <w:tab/>
        <w:tab/>
        <w:t xml:space="preserve">El decreto no ha considerado, que estamos ante trabajadores privados de capacidad laborativa, que “también” están atravesando la crisis.</w:t>
      </w:r>
    </w:p>
    <w:p w:rsidR="00000000" w:rsidDel="00000000" w:rsidP="00000000" w:rsidRDefault="00000000" w:rsidRPr="00000000" w14:paraId="000001B4">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tl w:val="0"/>
        </w:rPr>
      </w:r>
    </w:p>
    <w:p w:rsidR="00000000" w:rsidDel="00000000" w:rsidP="00000000" w:rsidRDefault="00000000" w:rsidRPr="00000000" w14:paraId="000001B5">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b w:val="1"/>
          <w:bCs w:val="1"/>
          <w:sz w:val="23"/>
          <w:szCs w:val="23"/>
          <w:rtl w:val="0"/>
        </w:rPr>
        <w:t xml:space="preserve"> </w:t>
        <w:tab/>
        <w:tab/>
        <w:t xml:space="preserve">También omite considerar que la legislación no prevee actualización, y que la tasa de interés en parte emparchará tal situación al trabajador, mientras que las ART con lo recaudado, podrán “invertir” lo recibido en donde consideren durante años…a las tasas más beneficiosas que elijan, lucrando así con lo que no es de ellas.</w:t>
      </w:r>
    </w:p>
    <w:p w:rsidR="00000000" w:rsidDel="00000000" w:rsidP="00000000" w:rsidRDefault="00000000" w:rsidRPr="00000000" w14:paraId="000001B6">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tl w:val="0"/>
        </w:rPr>
      </w:r>
    </w:p>
    <w:p w:rsidR="00000000" w:rsidDel="00000000" w:rsidP="00000000" w:rsidRDefault="00000000" w:rsidRPr="00000000" w14:paraId="000001B7">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A ello debe agregarse que el art. 22 de la ley 27348  le confiere carácter de orden público al dispositivo que el decreto pretende modificar con carácter retroactivo. En razón de tamaña infracción es dable recordar a los principios de orden público como aquellos que inspiran un ordenamiento jurídico determinado.  En algunas ocasiones se persigue resguardar ciertos intereses monetarios del Estado, como ocurre con las regulaciones de control de cambios o restricciones de transferencias. En otras salvaguardar intereses vitales de un Estado y el bienestar de sus habitantes. </w:t>
      </w:r>
      <w:r w:rsidDel="00000000" w:rsidR="00000000" w:rsidRPr="00000000">
        <w:rPr>
          <w:rFonts w:ascii="Microsoft New Tai Lue" w:cs="Microsoft New Tai Lue" w:eastAsia="Microsoft New Tai Lue" w:hAnsi="Microsoft New Tai Lue"/>
          <w:b w:val="1"/>
          <w:bCs w:val="1"/>
          <w:sz w:val="23"/>
          <w:szCs w:val="23"/>
          <w:rtl w:val="0"/>
        </w:rPr>
        <w:t xml:space="preserve">De la textura del decreto en crisis pareciera que se intenta dar primacía a los intereses de las empresas aseguradoras por sobre los derechos y las limitaciones de los trabajadores accidentados en ocasión del trabajo</w:t>
      </w:r>
      <w:r w:rsidDel="00000000" w:rsidR="00000000" w:rsidRPr="00000000">
        <w:rPr>
          <w:rFonts w:ascii="Microsoft New Tai Lue" w:cs="Microsoft New Tai Lue" w:eastAsia="Microsoft New Tai Lue" w:hAnsi="Microsoft New Tai Lue"/>
          <w:sz w:val="23"/>
          <w:szCs w:val="23"/>
          <w:rtl w:val="0"/>
        </w:rPr>
        <w:t xml:space="preserve">.</w:t>
      </w:r>
    </w:p>
    <w:p w:rsidR="00000000" w:rsidDel="00000000" w:rsidP="00000000" w:rsidRDefault="00000000" w:rsidRPr="00000000" w14:paraId="000001B8">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B9">
      <w:pPr>
        <w:spacing w:after="0" w:lineRule="auto"/>
        <w:ind w:firstLine="708"/>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 xml:space="preserve">Para el ámbito laboral, la expresión orden público persigue el resguardo de partes consideradas débiles y por ende personas de preferente tutela constitucional. En la especie cabe hablar de orden público de protección. El derecho del trabajo es tuitivo, al no existir un pie de igualdad entre las partes: relación trabajador/ empleador-empresario.  Las disposiciones del derecho laboral se deben caracterizar  por el espíritu “protectorio” en favor del más débil de la relación, como es el sujeto trabajador. Frente a este postulado, aparece el concepto de orden público laboral, imponiendo con ello, la imposibilidad de incumplir, o de renunciar las normas del trabajo, pues son normas de orden público.  </w:t>
      </w:r>
    </w:p>
    <w:p w:rsidR="00000000" w:rsidDel="00000000" w:rsidP="00000000" w:rsidRDefault="00000000" w:rsidRPr="00000000" w14:paraId="000001BA">
      <w:pPr>
        <w:spacing w:after="0" w:lineRule="auto"/>
        <w:ind w:firstLine="708"/>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BB">
      <w:pPr>
        <w:spacing w:after="0" w:lineRule="auto"/>
        <w:ind w:firstLine="708"/>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 xml:space="preserve">La concreta conceptualización de ese "Orden Público Laboral", se ha positivizado en el art. 14 bis de la Constitución Nacional, especialmente en las garantías de protección del trabajo en sus diversas formas, en la justa retribución y el amparo contra el despido arbitrario. Diego M. Tosca puntualiza que, con el objeto de establecer mínimas condiciones de dignidad en la relación de trabajo, el poder estadual intervino coactivamente estableciendo ciertos parámetros que deben ser obligatoriamente observados en la celebración y ejecución del contrato. De poco habrían servido estas pautas legales si su contenido hubiere sido disponible por los particulares, o si sólo hubieren tenido operatividad supletoria. En esta hipótesis, el poder patronal habría seguido imponiendo peyorativas condiciones de trabajo. Por consiguiente, para obtener la finalidad y eficacia buscadas, la legislación laboral se presentó con características de imperatividad, “…de observación obligatoria por parte de los particulares, tornando para ello ineficaz lo pactado sin contemplar las condiciones mínimas establecidas por la norma y ordenando que la situación quede regida, de pleno derecho, mediante la normativa heterónoma…” (Tosca, Diego M; 2005, pág. 452). </w:t>
      </w:r>
    </w:p>
    <w:p w:rsidR="00000000" w:rsidDel="00000000" w:rsidP="00000000" w:rsidRDefault="00000000" w:rsidRPr="00000000" w14:paraId="000001BC">
      <w:pPr>
        <w:spacing w:after="0" w:lineRule="auto"/>
        <w:ind w:firstLine="708"/>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BD">
      <w:pPr>
        <w:spacing w:after="0" w:lineRule="auto"/>
        <w:ind w:firstLine="708"/>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 xml:space="preserve">De este modo, continuó dicho autor señalando que: “…mientras que en el Derecho común la disponibilidad suele ser la regla y la limitación la excepción, en el Derecho del Trabajo sucede lo contrario, dado que la casi totalidad de las condiciones en que se desarrolla el vínculo laborativo están impuestas, con un contenido mínimo, por la norma heterónoma de carácter obligatorio…”(Tosca, Diego M; 2005, pág. 453). </w:t>
      </w:r>
    </w:p>
    <w:p w:rsidR="00000000" w:rsidDel="00000000" w:rsidP="00000000" w:rsidRDefault="00000000" w:rsidRPr="00000000" w14:paraId="000001BE">
      <w:pPr>
        <w:spacing w:after="0" w:lineRule="auto"/>
        <w:ind w:firstLine="708"/>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r>
    </w:p>
    <w:p w:rsidR="00000000" w:rsidDel="00000000" w:rsidP="00000000" w:rsidRDefault="00000000" w:rsidRPr="00000000" w14:paraId="000001BF">
      <w:pPr>
        <w:spacing w:after="0" w:lineRule="auto"/>
        <w:ind w:firstLine="708"/>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 xml:space="preserve">Asimismo, aseguró, que el orden público laboral es una derivación del principio protectorio receptado por el artículo 14 bis de nuestra Carta Magna y que, al igual que el orden público general, presenta un carácter dinámico, morigerado por haber sido predispuesto – en la mayoría de las naciones- en la Norma fundamental del Estado, lo que ha hecho que su alteración no resulte, del todo, frecuente. (Tosca, Diego M; 2005)  Es decir, el orden público constituye una característica esencial del Derecho del Trabajo, sea como conjunto de principios fundamentales del mismo, sea en su faz funcional, como técnica que restringe la autonomía de la voluntad de las partes e impide que las mismas socaven los pisos mínimos predispuestos por las normas del derecho del trabajo.  Asimismo, se ha previsto para el supuesto de violación de la prohibición, la sustitución automática de las normas nocivas por las tuitivas del empleado. De este modo, el orden público laboral elimina toda posibilidad de fuga del sistema por él creado.  </w:t>
      </w:r>
    </w:p>
    <w:p w:rsidR="00000000" w:rsidDel="00000000" w:rsidP="00000000" w:rsidRDefault="00000000" w:rsidRPr="00000000" w14:paraId="000001C0">
      <w:pPr>
        <w:spacing w:after="0" w:lineRule="auto"/>
        <w:ind w:firstLine="708"/>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C1">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Desde tal perspectiva, el decreto referido  a más de contradecir los derechos constitucionales analizados y que constituyen los principios del Derecho Laboral, violentar la división de poderes, y desnaturalizar el derecho de propiedad,  -ya sea por la disminución de las indemnizaciones, y/o imponer un alcance retroactivo, hacen que el mismo sea inconstitucional, e inaplicable al caso de autos, debiendo declararse su nulidad de plano.</w:t>
      </w:r>
    </w:p>
    <w:p w:rsidR="00000000" w:rsidDel="00000000" w:rsidP="00000000" w:rsidRDefault="00000000" w:rsidRPr="00000000" w14:paraId="000001C2">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C3">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Planteamos el caso federal por violación del derecho de propiedad del artículo 17 de la CN, de la garantía de defensa en juicio del artículo 18 de la CN y del plexo de derechos sociales del artículo 14 bis de la CN y la consiguiente reserva del recurso extraordinario (artículo 14 ley 48).</w:t>
      </w:r>
    </w:p>
    <w:p w:rsidR="00000000" w:rsidDel="00000000" w:rsidP="00000000" w:rsidRDefault="00000000" w:rsidRPr="00000000" w14:paraId="000001C4">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C5">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Por todo lo expuesto solicitamos que en la oportunidad procesal pertinente, se proceda a declarar la nulidad, la inconstitucionalidad, y la inaplicabilidad del decreto 699/2019. Se tenga presente el planteo del caso federal y reserva del recurso extraordinario.  </w:t>
      </w:r>
    </w:p>
    <w:p w:rsidR="00000000" w:rsidDel="00000000" w:rsidP="00000000" w:rsidRDefault="00000000" w:rsidRPr="00000000" w14:paraId="000001C6">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C7">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b w:val="1"/>
          <w:bCs w:val="1"/>
          <w:sz w:val="23"/>
          <w:szCs w:val="23"/>
          <w:rtl w:val="0"/>
        </w:rPr>
        <w:t xml:space="preserve">XIX – INCONSTITUCIONALIDAD E INAPLICABILIDAD DEL NUEVO BAREMO DE INCAPACIDADES APROBADO POR EL DECRETO 549/25. VIOLACIÓN DE LOS PRINCIPIOS DE RAZONABILIDAD, REPARACIÓN INTEGRAL, PROGRESIVIDAD, IGUALDAD Y DERECHO DE PROPIEDAD.</w:t>
      </w:r>
    </w:p>
    <w:p w:rsidR="00000000" w:rsidDel="00000000" w:rsidP="00000000" w:rsidRDefault="00000000" w:rsidRPr="00000000" w14:paraId="000001C8">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C9">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Que vengo a plantear expresamente la inconstitucionalidad y, subsidiariamente, la inaplicabilidad al caso concreto del Baremo de Evaluación de Incapacidades aprobado por el Decreto 549/25, en cuanto introduce un sistema de valoración del daño a la salud que resulta manifiestamente restrictivo, regresivo y disociado de la real afectación psicofísica del trabajador, vulnerando garantías de jerarquía constitucional.</w:t>
      </w:r>
    </w:p>
    <w:p w:rsidR="00000000" w:rsidDel="00000000" w:rsidP="00000000" w:rsidRDefault="00000000" w:rsidRPr="00000000" w14:paraId="000001CA">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CB">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En efecto, el nuevo baremo sustituye criterios médicos y jurídicos históricamente utilizados para la cuantificación de la incapacidad laboral, incorporando parámetros de evaluación rígidos, abstractos y estandarizados, que no permiten reflejar adecuadamente el daño real sufrido por la persona trabajadora en su concreta dimensión funcional, laboral, social y vital.</w:t>
      </w:r>
    </w:p>
    <w:p w:rsidR="00000000" w:rsidDel="00000000" w:rsidP="00000000" w:rsidRDefault="00000000" w:rsidRPr="00000000" w14:paraId="000001CC">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CD">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Particularmente grave resulta el tratamiento otorgado a la incapacidad psíquica, que es abordada desde un enfoque marcadamente restrictivo y residual, subordinando su reconocimiento a exigencias formales y clínicas que desconocen la evolución actual de la psiquiatría y la psicología laboral, así como la doctrina consolidada que reconoce la autonomía del daño psíquico cuando éste incide de manera concreta en la capacidad de trabajo y en la vida de relación del damnificado.</w:t>
      </w:r>
    </w:p>
    <w:p w:rsidR="00000000" w:rsidDel="00000000" w:rsidP="00000000" w:rsidRDefault="00000000" w:rsidRPr="00000000" w14:paraId="000001CE">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CF">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Este diseño normativo importa una afectación directa del principio de reparación integral, en tanto el daño a la salud no puede ser reducido a una fórmula matemática ni a porcentajes abstractos previamente definidos por el Poder Ejecutivo, sino que debe ser evaluado en función de sus consecuencias reales sobre la capacidad productiva y la vida digna del trabajador, conforme lo exige el artículo 14 bis de la Constitución Nacional.</w:t>
      </w:r>
    </w:p>
    <w:p w:rsidR="00000000" w:rsidDel="00000000" w:rsidP="00000000" w:rsidRDefault="00000000" w:rsidRPr="00000000" w14:paraId="000001D0">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D1">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Asimismo, el baremo cuestionado vulnera el principio de progresividad y la prohibición de regresividad en materia de derechos sociales, de raigambre constitucional e internacional (art. 14 bis CN; arts. 26 CADH y 2 PIDESC), en tanto reduce el nivel de protección previamente alcanzado en la valoración de incapacidades laborales, sin justificación razonable ni acreditación de una necesidad imperiosa que legitime semejante retroceso normativo.</w:t>
      </w:r>
    </w:p>
    <w:p w:rsidR="00000000" w:rsidDel="00000000" w:rsidP="00000000" w:rsidRDefault="00000000" w:rsidRPr="00000000" w14:paraId="000001D2">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D3">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La Corte Suprema de Justicia de la Nación ha sido categórica al señalar que el legislador —y con mayor razón el Poder Ejecutivo— no puede válidamente consagrar regímenes indemnizatorios que desnaturalicen la finalidad reparadora del sistema, ni establecer mecanismos que conduzcan a resultados confiscatorios o manifiestamente inequitativos (Fallos: 327:3753 “Aquino”; 327:3677 “Vizzoti”; 333:2306 “Álvarez”).</w:t>
      </w:r>
    </w:p>
    <w:p w:rsidR="00000000" w:rsidDel="00000000" w:rsidP="00000000" w:rsidRDefault="00000000" w:rsidRPr="00000000" w14:paraId="000001D4">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D5">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Desde tal perspectiva, la aplicación automática y acrítica del nuevo baremo conduce a una subestimación estructural del daño, privilegiando criterios de contención del costo del sistema por sobre la tutela efectiva de la salud del trabajador, lo que configura una violación al derecho de propiedad (art. 17 CN) respecto del crédito indemnizatorio de naturaleza alimentaria que le corresponde.</w:t>
      </w:r>
    </w:p>
    <w:p w:rsidR="00000000" w:rsidDel="00000000" w:rsidP="00000000" w:rsidRDefault="00000000" w:rsidRPr="00000000" w14:paraId="000001D6">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D7">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Del mismo modo, se ve comprometido el principio de igualdad ante la ley (art. 16 CN), toda vez que la rigidez del baremo impide ponderar adecuadamente situaciones individuales disímiles, tratando de modo idéntico a trabajadores con afectaciones sustancialmente distintas, y generando resultados arbitrarios.</w:t>
      </w:r>
    </w:p>
    <w:p w:rsidR="00000000" w:rsidDel="00000000" w:rsidP="00000000" w:rsidRDefault="00000000" w:rsidRPr="00000000" w14:paraId="000001D8">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D9">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Por todo lo expuesto, se solicita que se declare la inconstitucionalidad del Baremo aprobado por el Decreto 549/25, o bien, subsidiariamente, que se disponga su inaplicabilidad al caso concreto, habilitando al órgano jurisdiccional a efectuar una valoración integral, razonable y constitucionalmente válida de la incapacidad padecida, sin sujeción a criterios reglamentarios restrictivos que desvirtúan la finalidad protectoria del sistema de riesgos del trabajo.</w:t>
      </w:r>
      <w:r w:rsidDel="00000000" w:rsidR="00000000" w:rsidRPr="00000000">
        <w:rPr>
          <w:rtl w:val="0"/>
        </w:rPr>
      </w:r>
    </w:p>
    <w:p w:rsidR="00000000" w:rsidDel="00000000" w:rsidP="00000000" w:rsidRDefault="00000000" w:rsidRPr="00000000" w14:paraId="000001DA">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DB">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DC">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b w:val="1"/>
          <w:bCs w:val="1"/>
          <w:sz w:val="23"/>
          <w:szCs w:val="23"/>
          <w:rtl w:val="0"/>
        </w:rPr>
        <w:tab/>
        <w:tab/>
        <w:t xml:space="preserve">XIX – RESERVA CASO FEDERAL</w:t>
      </w:r>
    </w:p>
    <w:p w:rsidR="00000000" w:rsidDel="00000000" w:rsidP="00000000" w:rsidRDefault="00000000" w:rsidRPr="00000000" w14:paraId="000001DD">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tl w:val="0"/>
        </w:rPr>
      </w:r>
    </w:p>
    <w:p w:rsidR="00000000" w:rsidDel="00000000" w:rsidP="00000000" w:rsidRDefault="00000000" w:rsidRPr="00000000" w14:paraId="000001DE">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b w:val="1"/>
          <w:bCs w:val="1"/>
          <w:sz w:val="23"/>
          <w:szCs w:val="23"/>
          <w:rtl w:val="0"/>
        </w:rPr>
        <w:tab/>
        <w:tab/>
      </w:r>
      <w:r w:rsidDel="00000000" w:rsidR="00000000" w:rsidRPr="00000000">
        <w:rPr>
          <w:rFonts w:ascii="Microsoft New Tai Lue" w:cs="Microsoft New Tai Lue" w:eastAsia="Microsoft New Tai Lue" w:hAnsi="Microsoft New Tai Lue"/>
          <w:sz w:val="23"/>
          <w:szCs w:val="23"/>
          <w:rtl w:val="0"/>
        </w:rPr>
        <w:t xml:space="preserve">Para el hipotético caso que se resolviera en contra de los intereses comprometidos de esta parte, no haciendo lugar a alguna de las pretensiones reclamadas por mi representado, en violación de garantías constitucionales, como la defensa en juicio, el derecho de propiedad e igualdad ante la ley (arts. 16, 17 y 18 de la Constitución Nacional), hago reserva del Caso Federal para ocurrir ante la Corte Suprema de Justicia de la Nación –art. 14 Ley 48–.</w:t>
      </w:r>
    </w:p>
    <w:p w:rsidR="00000000" w:rsidDel="00000000" w:rsidP="00000000" w:rsidRDefault="00000000" w:rsidRPr="00000000" w14:paraId="000001DF">
      <w:pPr>
        <w:tabs>
          <w:tab w:val="left" w:leader="none" w:pos="1755"/>
        </w:tabs>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E0">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b w:val="1"/>
          <w:bCs w:val="1"/>
          <w:sz w:val="23"/>
          <w:szCs w:val="23"/>
          <w:rtl w:val="0"/>
        </w:rPr>
        <w:tab/>
        <w:tab/>
        <w:t xml:space="preserve">XX – AUTORIZA</w:t>
      </w:r>
    </w:p>
    <w:p w:rsidR="00000000" w:rsidDel="00000000" w:rsidP="00000000" w:rsidRDefault="00000000" w:rsidRPr="00000000" w14:paraId="000001E1">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tl w:val="0"/>
        </w:rPr>
      </w:r>
    </w:p>
    <w:p w:rsidR="00000000" w:rsidDel="00000000" w:rsidP="00000000" w:rsidRDefault="00000000" w:rsidRPr="00000000" w14:paraId="000001E2">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b w:val="1"/>
          <w:bCs w:val="1"/>
          <w:sz w:val="23"/>
          <w:szCs w:val="23"/>
          <w:rtl w:val="0"/>
        </w:rPr>
        <w:tab/>
        <w:tab/>
      </w:r>
      <w:r w:rsidDel="00000000" w:rsidR="00000000" w:rsidRPr="00000000">
        <w:rPr>
          <w:rFonts w:ascii="Microsoft New Tai Lue" w:cs="Microsoft New Tai Lue" w:eastAsia="Microsoft New Tai Lue" w:hAnsi="Microsoft New Tai Lue"/>
          <w:sz w:val="23"/>
          <w:szCs w:val="23"/>
          <w:rtl w:val="0"/>
        </w:rPr>
        <w:t xml:space="preserve">Se autoriza a los Dres. Tomás Vaca Guzmán, María Luz Torres Santiago, Ramiro Mendez Casariego y a Martina Alejandra Renó a compulsar las presentes actuaciones, realizar desgloses de escritos y comprobantes, en especial contestaciones de demanda, peritajes, mandamientos, oficios y/o exhortos, testimonios, como asimismo al libramiento y diligenciamiento de cédulas, y demás documentos que fueran menester; todo ello bajo exclusiva responsabilidad de nuestra parte.</w:t>
      </w:r>
    </w:p>
    <w:p w:rsidR="00000000" w:rsidDel="00000000" w:rsidP="00000000" w:rsidRDefault="00000000" w:rsidRPr="00000000" w14:paraId="000001E3">
      <w:pPr>
        <w:tabs>
          <w:tab w:val="left" w:leader="none" w:pos="1755"/>
        </w:tabs>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r>
    </w:p>
    <w:p w:rsidR="00000000" w:rsidDel="00000000" w:rsidP="00000000" w:rsidRDefault="00000000" w:rsidRPr="00000000" w14:paraId="000001E4">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b w:val="1"/>
          <w:bCs w:val="1"/>
          <w:sz w:val="23"/>
          <w:szCs w:val="23"/>
          <w:rtl w:val="0"/>
        </w:rPr>
        <w:tab/>
        <w:tab/>
        <w:t xml:space="preserve">XXI – DERECHO</w:t>
      </w:r>
    </w:p>
    <w:p w:rsidR="00000000" w:rsidDel="00000000" w:rsidP="00000000" w:rsidRDefault="00000000" w:rsidRPr="00000000" w14:paraId="000001E5">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tl w:val="0"/>
        </w:rPr>
      </w:r>
    </w:p>
    <w:p w:rsidR="00000000" w:rsidDel="00000000" w:rsidP="00000000" w:rsidRDefault="00000000" w:rsidRPr="00000000" w14:paraId="000001E6">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b w:val="1"/>
          <w:bCs w:val="1"/>
          <w:sz w:val="23"/>
          <w:szCs w:val="23"/>
          <w:rtl w:val="0"/>
        </w:rPr>
        <w:tab/>
        <w:tab/>
      </w:r>
      <w:r w:rsidDel="00000000" w:rsidR="00000000" w:rsidRPr="00000000">
        <w:rPr>
          <w:rFonts w:ascii="Microsoft New Tai Lue" w:cs="Microsoft New Tai Lue" w:eastAsia="Microsoft New Tai Lue" w:hAnsi="Microsoft New Tai Lue"/>
          <w:sz w:val="23"/>
          <w:szCs w:val="23"/>
          <w:rtl w:val="0"/>
        </w:rPr>
        <w:t xml:space="preserve">Fundo el derecho que asiste a nuestra parte en lo dispuesto por la ley 24.557, Ley 18.345, decreto ley 1694/2009, Ley 26.773, Ley 27.348; Constitución Nacional, jurisprudencia y normativa aplicable al caso, especialmente "Fallo Castillo" y doctrina citada en el transcurso de la presente demanda. </w:t>
      </w:r>
    </w:p>
    <w:p w:rsidR="00000000" w:rsidDel="00000000" w:rsidP="00000000" w:rsidRDefault="00000000" w:rsidRPr="00000000" w14:paraId="000001E7">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r>
    </w:p>
    <w:p w:rsidR="00000000" w:rsidDel="00000000" w:rsidP="00000000" w:rsidRDefault="00000000" w:rsidRPr="00000000" w14:paraId="000001E8">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sz w:val="23"/>
          <w:szCs w:val="23"/>
          <w:rtl w:val="0"/>
        </w:rPr>
        <w:tab/>
        <w:tab/>
      </w:r>
      <w:r w:rsidDel="00000000" w:rsidR="00000000" w:rsidRPr="00000000">
        <w:rPr>
          <w:rFonts w:ascii="Microsoft New Tai Lue" w:cs="Microsoft New Tai Lue" w:eastAsia="Microsoft New Tai Lue" w:hAnsi="Microsoft New Tai Lue"/>
          <w:b w:val="1"/>
          <w:bCs w:val="1"/>
          <w:sz w:val="23"/>
          <w:szCs w:val="23"/>
          <w:rtl w:val="0"/>
        </w:rPr>
        <w:t xml:space="preserve">XXII – PRUEBA</w:t>
      </w:r>
    </w:p>
    <w:p w:rsidR="00000000" w:rsidDel="00000000" w:rsidP="00000000" w:rsidRDefault="00000000" w:rsidRPr="00000000" w14:paraId="000001E9">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tl w:val="0"/>
        </w:rPr>
      </w:r>
    </w:p>
    <w:p w:rsidR="00000000" w:rsidDel="00000000" w:rsidP="00000000" w:rsidRDefault="00000000" w:rsidRPr="00000000" w14:paraId="000001E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830" w:right="0" w:hanging="360"/>
        <w:jc w:val="both"/>
        <w:rPr>
          <w:rFonts w:ascii="Microsoft New Tai Lue" w:cs="Microsoft New Tai Lue" w:eastAsia="Microsoft New Tai Lue" w:hAnsi="Microsoft New Tai Lue"/>
          <w:b w:val="1"/>
          <w:bCs w:val="1"/>
          <w:i w:val="0"/>
          <w:iCs w:val="0"/>
          <w:smallCaps w:val="0"/>
          <w:strike w:val="0"/>
          <w:color w:val="000000"/>
          <w:sz w:val="23"/>
          <w:szCs w:val="23"/>
          <w:vertAlign w:val="baseline"/>
        </w:rPr>
      </w:pPr>
      <w:r w:rsidDel="00000000" w:rsidR="00000000" w:rsidRPr="00000000">
        <w:rPr>
          <w:rFonts w:ascii="Microsoft New Tai Lue" w:cs="Microsoft New Tai Lue" w:eastAsia="Microsoft New Tai Lue" w:hAnsi="Microsoft New Tai Lue"/>
          <w:b w:val="1"/>
          <w:bCs w:val="1"/>
          <w:i w:val="0"/>
          <w:iCs w:val="0"/>
          <w:smallCaps w:val="0"/>
          <w:strike w:val="0"/>
          <w:color w:val="000000"/>
          <w:sz w:val="23"/>
          <w:szCs w:val="23"/>
          <w:u w:val="single"/>
          <w:vertAlign w:val="baseline"/>
          <w:rtl w:val="0"/>
        </w:rPr>
        <w:t xml:space="preserve">Documental</w:t>
      </w:r>
      <w:r w:rsidDel="00000000" w:rsidR="00000000" w:rsidRPr="00000000">
        <w:rPr>
          <w:rtl w:val="0"/>
        </w:rPr>
      </w:r>
    </w:p>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830" w:right="0" w:firstLine="0"/>
        <w:jc w:val="both"/>
        <w:rPr>
          <w:rFonts w:ascii="Microsoft New Tai Lue" w:cs="Microsoft New Tai Lue" w:eastAsia="Microsoft New Tai Lue" w:hAnsi="Microsoft New Tai Lue"/>
          <w:b w:val="1"/>
          <w:bCs w:val="1"/>
          <w:i w:val="0"/>
          <w:iCs w:val="0"/>
          <w:smallCaps w:val="0"/>
          <w:strike w:val="0"/>
          <w:color w:val="000000"/>
          <w:sz w:val="23"/>
          <w:szCs w:val="23"/>
          <w:u w:val="single"/>
          <w:vertAlign w:val="baseline"/>
        </w:rPr>
      </w:pPr>
      <w:r w:rsidDel="00000000" w:rsidR="00000000" w:rsidRPr="00000000">
        <w:rPr>
          <w:rtl w:val="0"/>
        </w:rPr>
      </w:r>
    </w:p>
    <w:p w:rsidR="00000000" w:rsidDel="00000000" w:rsidP="00000000" w:rsidRDefault="00000000" w:rsidRPr="00000000" w14:paraId="000001EC">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Se acompaña al presente la siguiente documentación:</w:t>
      </w:r>
    </w:p>
    <w:p w:rsidR="00000000" w:rsidDel="00000000" w:rsidP="00000000" w:rsidRDefault="00000000" w:rsidRPr="00000000" w14:paraId="000001ED">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67" w:right="0" w:firstLine="0"/>
        <w:jc w:val="both"/>
        <w:rPr>
          <w:rFonts w:ascii="Microsoft New Tai Lue" w:cs="Microsoft New Tai Lue" w:eastAsia="Microsoft New Tai Lue" w:hAnsi="Microsoft New Tai Lue"/>
          <w:b w:val="0"/>
          <w:bCs w:val="0"/>
          <w:i w:val="0"/>
          <w:iCs w:val="0"/>
          <w:smallCaps w:val="0"/>
          <w:strike w:val="0"/>
          <w:color w:val="000000"/>
          <w:sz w:val="23"/>
          <w:szCs w:val="23"/>
          <w:vertAlign w:val="baseline"/>
        </w:rPr>
      </w:pPr>
      <w:r w:rsidDel="00000000" w:rsidR="00000000" w:rsidRPr="00000000">
        <w:rPr>
          <w:rFonts w:ascii="Microsoft New Tai Lue" w:cs="Microsoft New Tai Lue" w:eastAsia="Microsoft New Tai Lue" w:hAnsi="Microsoft New Tai Lue"/>
          <w:b w:val="0"/>
          <w:bCs w:val="0"/>
          <w:i w:val="0"/>
          <w:iCs w:val="0"/>
          <w:smallCaps w:val="0"/>
          <w:strike w:val="0"/>
          <w:color w:val="000000"/>
          <w:sz w:val="23"/>
          <w:szCs w:val="23"/>
          <w:u w:val="none"/>
          <w:vertAlign w:val="baseline"/>
          <w:rtl w:val="0"/>
        </w:rPr>
        <w:tab/>
        <w:t xml:space="preserve">DNI </w:t>
      </w:r>
      <w:r w:rsidDel="00000000" w:rsidR="00000000" w:rsidRPr="00000000">
        <w:rPr>
          <w:rFonts w:ascii="Microsoft New Tai Lue" w:cs="Microsoft New Tai Lue" w:eastAsia="Microsoft New Tai Lue" w:hAnsi="Microsoft New Tai Lue"/>
          <w:b w:val="0"/>
          <w:bCs w:val="0"/>
          <w:i w:val="0"/>
          <w:iCs w:val="0"/>
          <w:smallCaps w:val="0"/>
          <w:strike w:val="0"/>
          <w:color w:val="000000"/>
          <w:sz w:val="23"/>
          <w:szCs w:val="23"/>
          <w:highlight w:val="yellow"/>
          <w:u w:val="none"/>
          <w:vertAlign w:val="baseline"/>
          <w:rtl w:val="0"/>
        </w:rPr>
        <w:t xml:space="preserve">del suscripto.</w:t>
      </w:r>
      <w:r w:rsidDel="00000000" w:rsidR="00000000" w:rsidRPr="00000000">
        <w:rPr>
          <w:rtl w:val="0"/>
        </w:rPr>
      </w:r>
    </w:p>
    <w:p w:rsidR="00000000" w:rsidDel="00000000" w:rsidP="00000000" w:rsidRDefault="00000000" w:rsidRPr="00000000" w14:paraId="000001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67" w:right="0" w:firstLine="0"/>
        <w:jc w:val="both"/>
        <w:rPr>
          <w:rFonts w:ascii="Microsoft New Tai Lue" w:cs="Microsoft New Tai Lue" w:eastAsia="Microsoft New Tai Lue" w:hAnsi="Microsoft New Tai Lue"/>
          <w:b w:val="0"/>
          <w:bCs w:val="0"/>
          <w:i w:val="0"/>
          <w:iCs w:val="0"/>
          <w:smallCaps w:val="0"/>
          <w:strike w:val="0"/>
          <w:color w:val="000000"/>
          <w:sz w:val="23"/>
          <w:szCs w:val="23"/>
          <w:vertAlign w:val="baseline"/>
        </w:rPr>
      </w:pPr>
      <w:r w:rsidDel="00000000" w:rsidR="00000000" w:rsidRPr="00000000">
        <w:rPr>
          <w:rFonts w:ascii="Microsoft New Tai Lue" w:cs="Microsoft New Tai Lue" w:eastAsia="Microsoft New Tai Lue" w:hAnsi="Microsoft New Tai Lue"/>
          <w:b w:val="0"/>
          <w:bCs w:val="0"/>
          <w:i w:val="0"/>
          <w:iCs w:val="0"/>
          <w:smallCaps w:val="0"/>
          <w:strike w:val="0"/>
          <w:color w:val="000000"/>
          <w:sz w:val="23"/>
          <w:szCs w:val="23"/>
          <w:u w:val="none"/>
          <w:vertAlign w:val="baseline"/>
          <w:rtl w:val="0"/>
        </w:rPr>
        <w:t xml:space="preserve">Recibos de Sueldo</w:t>
      </w:r>
      <w:r w:rsidDel="00000000" w:rsidR="00000000" w:rsidRPr="00000000">
        <w:rPr>
          <w:rFonts w:ascii="Microsoft New Tai Lue" w:cs="Microsoft New Tai Lue" w:eastAsia="Microsoft New Tai Lue" w:hAnsi="Microsoft New Tai Lue"/>
          <w:b w:val="0"/>
          <w:bCs w:val="0"/>
          <w:i w:val="0"/>
          <w:iCs w:val="0"/>
          <w:smallCaps w:val="0"/>
          <w:strike w:val="0"/>
          <w:color w:val="000000"/>
          <w:sz w:val="23"/>
          <w:szCs w:val="23"/>
          <w:highlight w:val="yellow"/>
          <w:u w:val="none"/>
          <w:vertAlign w:val="baseline"/>
          <w:rtl w:val="0"/>
        </w:rPr>
        <w:t xml:space="preserve"> del suscripto.</w:t>
      </w:r>
      <w:r w:rsidDel="00000000" w:rsidR="00000000" w:rsidRPr="00000000">
        <w:rPr>
          <w:rtl w:val="0"/>
        </w:rPr>
      </w:r>
    </w:p>
    <w:p w:rsidR="00000000" w:rsidDel="00000000" w:rsidP="00000000" w:rsidRDefault="00000000" w:rsidRPr="00000000" w14:paraId="000001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67" w:right="0" w:firstLine="0"/>
        <w:jc w:val="both"/>
        <w:rPr>
          <w:rFonts w:ascii="Microsoft New Tai Lue" w:cs="Microsoft New Tai Lue" w:eastAsia="Microsoft New Tai Lue" w:hAnsi="Microsoft New Tai Lue"/>
          <w:b w:val="0"/>
          <w:bCs w:val="0"/>
          <w:i w:val="0"/>
          <w:iCs w:val="0"/>
          <w:smallCaps w:val="0"/>
          <w:strike w:val="0"/>
          <w:color w:val="000000"/>
          <w:sz w:val="23"/>
          <w:szCs w:val="23"/>
          <w:vertAlign w:val="baseline"/>
        </w:rPr>
      </w:pPr>
      <w:r w:rsidDel="00000000" w:rsidR="00000000" w:rsidRPr="00000000">
        <w:rPr>
          <w:rFonts w:ascii="Microsoft New Tai Lue" w:cs="Microsoft New Tai Lue" w:eastAsia="Microsoft New Tai Lue" w:hAnsi="Microsoft New Tai Lue"/>
          <w:b w:val="0"/>
          <w:bCs w:val="0"/>
          <w:i w:val="0"/>
          <w:iCs w:val="0"/>
          <w:smallCaps w:val="0"/>
          <w:strike w:val="0"/>
          <w:color w:val="000000"/>
          <w:sz w:val="23"/>
          <w:szCs w:val="23"/>
          <w:u w:val="none"/>
          <w:vertAlign w:val="baseline"/>
          <w:rtl w:val="0"/>
        </w:rPr>
        <w:t xml:space="preserve">Formulario de Patrocinio Letrado.</w:t>
      </w:r>
      <w:r w:rsidDel="00000000" w:rsidR="00000000" w:rsidRPr="00000000">
        <w:rPr>
          <w:rtl w:val="0"/>
        </w:rPr>
      </w:r>
    </w:p>
    <w:p w:rsidR="00000000" w:rsidDel="00000000" w:rsidP="00000000" w:rsidRDefault="00000000" w:rsidRPr="00000000" w14:paraId="000001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67" w:right="0" w:firstLine="0"/>
        <w:jc w:val="both"/>
        <w:rPr>
          <w:rFonts w:ascii="Microsoft New Tai Lue" w:cs="Microsoft New Tai Lue" w:eastAsia="Microsoft New Tai Lue" w:hAnsi="Microsoft New Tai Lue"/>
          <w:b w:val="0"/>
          <w:bCs w:val="0"/>
          <w:i w:val="0"/>
          <w:iCs w:val="0"/>
          <w:smallCaps w:val="0"/>
          <w:strike w:val="0"/>
          <w:color w:val="000000"/>
          <w:sz w:val="23"/>
          <w:szCs w:val="23"/>
          <w:vertAlign w:val="baseline"/>
        </w:rPr>
      </w:pPr>
      <w:r w:rsidDel="00000000" w:rsidR="00000000" w:rsidRPr="00000000">
        <w:rPr>
          <w:rFonts w:ascii="Microsoft New Tai Lue" w:cs="Microsoft New Tai Lue" w:eastAsia="Microsoft New Tai Lue" w:hAnsi="Microsoft New Tai Lue"/>
          <w:b w:val="0"/>
          <w:bCs w:val="0"/>
          <w:i w:val="0"/>
          <w:iCs w:val="0"/>
          <w:smallCaps w:val="0"/>
          <w:strike w:val="0"/>
          <w:color w:val="000000"/>
          <w:sz w:val="23"/>
          <w:szCs w:val="23"/>
          <w:u w:val="none"/>
          <w:vertAlign w:val="baseline"/>
          <w:rtl w:val="0"/>
        </w:rPr>
        <w:t xml:space="preserve">Formulario de Opción de Competencia.</w:t>
      </w:r>
      <w:r w:rsidDel="00000000" w:rsidR="00000000" w:rsidRPr="00000000">
        <w:rPr>
          <w:rtl w:val="0"/>
        </w:rPr>
      </w:r>
    </w:p>
    <w:p w:rsidR="00000000" w:rsidDel="00000000" w:rsidP="00000000" w:rsidRDefault="00000000" w:rsidRPr="00000000" w14:paraId="000001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67" w:right="0" w:firstLine="0"/>
        <w:jc w:val="both"/>
        <w:rPr>
          <w:rFonts w:ascii="Microsoft New Tai Lue" w:cs="Microsoft New Tai Lue" w:eastAsia="Microsoft New Tai Lue" w:hAnsi="Microsoft New Tai Lue"/>
          <w:b w:val="0"/>
          <w:bCs w:val="0"/>
          <w:i w:val="0"/>
          <w:iCs w:val="0"/>
          <w:smallCaps w:val="0"/>
          <w:strike w:val="0"/>
          <w:color w:val="000000"/>
          <w:sz w:val="23"/>
          <w:szCs w:val="23"/>
          <w:vertAlign w:val="baseline"/>
        </w:rPr>
      </w:pPr>
      <w:r w:rsidDel="00000000" w:rsidR="00000000" w:rsidRPr="00000000">
        <w:rPr>
          <w:rFonts w:ascii="Microsoft New Tai Lue" w:cs="Microsoft New Tai Lue" w:eastAsia="Microsoft New Tai Lue" w:hAnsi="Microsoft New Tai Lue"/>
          <w:b w:val="0"/>
          <w:bCs w:val="0"/>
          <w:i w:val="0"/>
          <w:iCs w:val="0"/>
          <w:smallCaps w:val="0"/>
          <w:strike w:val="0"/>
          <w:color w:val="000000"/>
          <w:sz w:val="23"/>
          <w:szCs w:val="23"/>
          <w:u w:val="none"/>
          <w:vertAlign w:val="baseline"/>
          <w:rtl w:val="0"/>
        </w:rPr>
        <w:t xml:space="preserve">DNI y matrícula del abogado patrocinante</w:t>
      </w:r>
      <w:r w:rsidDel="00000000" w:rsidR="00000000" w:rsidRPr="00000000">
        <w:rPr>
          <w:rFonts w:ascii="Microsoft New Tai Lue" w:cs="Microsoft New Tai Lue" w:eastAsia="Microsoft New Tai Lue" w:hAnsi="Microsoft New Tai Lue"/>
          <w:sz w:val="23"/>
          <w:szCs w:val="23"/>
          <w:rtl w:val="0"/>
        </w:rPr>
        <w:t xml:space="preserve">.</w:t>
      </w:r>
      <w:r w:rsidDel="00000000" w:rsidR="00000000" w:rsidRPr="00000000">
        <w:rPr>
          <w:rtl w:val="0"/>
        </w:rPr>
      </w:r>
    </w:p>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67" w:right="0" w:firstLine="0"/>
        <w:jc w:val="both"/>
        <w:rPr>
          <w:rFonts w:ascii="Microsoft New Tai Lue" w:cs="Microsoft New Tai Lue" w:eastAsia="Microsoft New Tai Lue" w:hAnsi="Microsoft New Tai Lue"/>
          <w:b w:val="0"/>
          <w:bCs w:val="0"/>
          <w:i w:val="0"/>
          <w:iCs w:val="0"/>
          <w:smallCaps w:val="0"/>
          <w:strike w:val="0"/>
          <w:color w:val="000000"/>
          <w:sz w:val="23"/>
          <w:szCs w:val="23"/>
          <w:highlight w:val="yellow"/>
          <w:u w:val="none"/>
          <w:vertAlign w:val="baseline"/>
        </w:rPr>
      </w:pPr>
      <w:r w:rsidDel="00000000" w:rsidR="00000000" w:rsidRPr="00000000">
        <w:rPr>
          <w:rFonts w:ascii="Microsoft New Tai Lue" w:cs="Microsoft New Tai Lue" w:eastAsia="Microsoft New Tai Lue" w:hAnsi="Microsoft New Tai Lue"/>
          <w:sz w:val="23"/>
          <w:szCs w:val="23"/>
          <w:rtl w:val="0"/>
        </w:rPr>
        <w:t xml:space="preserve">vi)       CD de rechazo de la enfermedad profesional </w:t>
      </w:r>
      <w:r w:rsidDel="00000000" w:rsidR="00000000" w:rsidRPr="00000000">
        <w:rPr>
          <w:rFonts w:ascii="Microsoft New Tai Lue" w:cs="Microsoft New Tai Lue" w:eastAsia="Microsoft New Tai Lue" w:hAnsi="Microsoft New Tai Lue"/>
          <w:sz w:val="23"/>
          <w:szCs w:val="23"/>
          <w:highlight w:val="yellow"/>
          <w:rtl w:val="0"/>
        </w:rPr>
        <w:t xml:space="preserve">de fecha 07/11/2025</w:t>
      </w:r>
      <w:r w:rsidDel="00000000" w:rsidR="00000000" w:rsidRPr="00000000">
        <w:rPr>
          <w:rtl w:val="0"/>
        </w:rPr>
      </w:r>
    </w:p>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67" w:right="0" w:firstLine="0"/>
        <w:jc w:val="both"/>
        <w:rPr>
          <w:rFonts w:ascii="Microsoft New Tai Lue" w:cs="Microsoft New Tai Lue" w:eastAsia="Microsoft New Tai Lue" w:hAnsi="Microsoft New Tai Lue"/>
          <w:b w:val="0"/>
          <w:bCs w:val="0"/>
          <w:i w:val="0"/>
          <w:iCs w:val="0"/>
          <w:smallCaps w:val="0"/>
          <w:strike w:val="0"/>
          <w:color w:val="000000"/>
          <w:sz w:val="23"/>
          <w:szCs w:val="23"/>
          <w:u w:val="none"/>
          <w:vertAlign w:val="baseline"/>
        </w:rPr>
      </w:pPr>
      <w:r w:rsidDel="00000000" w:rsidR="00000000" w:rsidRPr="00000000">
        <w:rPr>
          <w:rtl w:val="0"/>
        </w:rPr>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67" w:right="0" w:firstLine="0"/>
        <w:jc w:val="both"/>
        <w:rPr>
          <w:rFonts w:ascii="Microsoft New Tai Lue" w:cs="Microsoft New Tai Lue" w:eastAsia="Microsoft New Tai Lue" w:hAnsi="Microsoft New Tai Lue"/>
          <w:b w:val="1"/>
          <w:bCs w:val="1"/>
          <w:i w:val="0"/>
          <w:iCs w:val="0"/>
          <w:smallCaps w:val="0"/>
          <w:strike w:val="0"/>
          <w:color w:val="000000"/>
          <w:sz w:val="23"/>
          <w:szCs w:val="23"/>
          <w:u w:val="single"/>
          <w:vertAlign w:val="baseline"/>
        </w:rPr>
      </w:pPr>
      <w:r w:rsidDel="00000000" w:rsidR="00000000" w:rsidRPr="00000000">
        <w:rPr>
          <w:rFonts w:ascii="Microsoft New Tai Lue" w:cs="Microsoft New Tai Lue" w:eastAsia="Microsoft New Tai Lue" w:hAnsi="Microsoft New Tai Lue"/>
          <w:b w:val="0"/>
          <w:bCs w:val="0"/>
          <w:i w:val="0"/>
          <w:iCs w:val="0"/>
          <w:smallCaps w:val="0"/>
          <w:strike w:val="0"/>
          <w:color w:val="000000"/>
          <w:sz w:val="23"/>
          <w:szCs w:val="23"/>
          <w:u w:val="none"/>
          <w:vertAlign w:val="baseline"/>
          <w:rtl w:val="0"/>
        </w:rPr>
        <w:tab/>
        <w:tab/>
      </w:r>
      <w:r w:rsidDel="00000000" w:rsidR="00000000" w:rsidRPr="00000000">
        <w:rPr>
          <w:rFonts w:ascii="Microsoft New Tai Lue" w:cs="Microsoft New Tai Lue" w:eastAsia="Microsoft New Tai Lue" w:hAnsi="Microsoft New Tai Lue"/>
          <w:b w:val="1"/>
          <w:bCs w:val="1"/>
          <w:i w:val="0"/>
          <w:iCs w:val="0"/>
          <w:smallCaps w:val="0"/>
          <w:strike w:val="0"/>
          <w:color w:val="000000"/>
          <w:sz w:val="23"/>
          <w:szCs w:val="23"/>
          <w:u w:val="single"/>
          <w:vertAlign w:val="baseline"/>
          <w:rtl w:val="0"/>
        </w:rPr>
        <w:t xml:space="preserve">B. Documental en poder de la demandada</w:t>
      </w:r>
    </w:p>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67" w:right="0" w:firstLine="0"/>
        <w:jc w:val="both"/>
        <w:rPr>
          <w:rFonts w:ascii="Microsoft New Tai Lue" w:cs="Microsoft New Tai Lue" w:eastAsia="Microsoft New Tai Lue" w:hAnsi="Microsoft New Tai Lue"/>
          <w:b w:val="0"/>
          <w:bCs w:val="0"/>
          <w:i w:val="0"/>
          <w:iCs w:val="0"/>
          <w:smallCaps w:val="0"/>
          <w:strike w:val="0"/>
          <w:color w:val="000000"/>
          <w:sz w:val="23"/>
          <w:szCs w:val="23"/>
          <w:u w:val="none"/>
          <w:vertAlign w:val="baseline"/>
        </w:rPr>
      </w:pPr>
      <w:r w:rsidDel="00000000" w:rsidR="00000000" w:rsidRPr="00000000">
        <w:rPr>
          <w:rFonts w:ascii="Microsoft New Tai Lue" w:cs="Microsoft New Tai Lue" w:eastAsia="Microsoft New Tai Lue" w:hAnsi="Microsoft New Tai Lue"/>
          <w:b w:val="0"/>
          <w:bCs w:val="0"/>
          <w:i w:val="0"/>
          <w:iCs w:val="0"/>
          <w:smallCaps w:val="0"/>
          <w:strike w:val="0"/>
          <w:color w:val="000000"/>
          <w:sz w:val="23"/>
          <w:szCs w:val="23"/>
          <w:u w:val="none"/>
          <w:vertAlign w:val="baseline"/>
          <w:rtl w:val="0"/>
        </w:rPr>
        <w:tab/>
        <w:tab/>
        <w:t xml:space="preserve">Se solicita que se intime a LA ART, bajo apercibimiento de lo dispuesto en el art. 388 del C.P.C.C., a acompañar al presente expediente todas las constancias médicas e Historia Clínica de la atención médica del suscripto con motivo de</w:t>
      </w:r>
      <w:r w:rsidDel="00000000" w:rsidR="00000000" w:rsidRPr="00000000">
        <w:rPr>
          <w:rFonts w:ascii="Microsoft New Tai Lue" w:cs="Microsoft New Tai Lue" w:eastAsia="Microsoft New Tai Lue" w:hAnsi="Microsoft New Tai Lue"/>
          <w:sz w:val="23"/>
          <w:szCs w:val="23"/>
          <w:rtl w:val="0"/>
        </w:rPr>
        <w:t xml:space="preserve"> la enfermedad profesional </w:t>
      </w:r>
      <w:r w:rsidDel="00000000" w:rsidR="00000000" w:rsidRPr="00000000">
        <w:rPr>
          <w:rFonts w:ascii="Microsoft New Tai Lue" w:cs="Microsoft New Tai Lue" w:eastAsia="Microsoft New Tai Lue" w:hAnsi="Microsoft New Tai Lue"/>
          <w:b w:val="0"/>
          <w:bCs w:val="0"/>
          <w:i w:val="0"/>
          <w:iCs w:val="0"/>
          <w:smallCaps w:val="0"/>
          <w:strike w:val="0"/>
          <w:color w:val="000000"/>
          <w:sz w:val="23"/>
          <w:szCs w:val="23"/>
          <w:u w:val="none"/>
          <w:vertAlign w:val="baseline"/>
          <w:rtl w:val="0"/>
        </w:rPr>
        <w:t xml:space="preserve">denunciad</w:t>
      </w:r>
      <w:r w:rsidDel="00000000" w:rsidR="00000000" w:rsidRPr="00000000">
        <w:rPr>
          <w:rFonts w:ascii="Microsoft New Tai Lue" w:cs="Microsoft New Tai Lue" w:eastAsia="Microsoft New Tai Lue" w:hAnsi="Microsoft New Tai Lue"/>
          <w:sz w:val="23"/>
          <w:szCs w:val="23"/>
          <w:rtl w:val="0"/>
        </w:rPr>
        <w:t xml:space="preserve">a</w:t>
      </w:r>
      <w:r w:rsidDel="00000000" w:rsidR="00000000" w:rsidRPr="00000000">
        <w:rPr>
          <w:rFonts w:ascii="Microsoft New Tai Lue" w:cs="Microsoft New Tai Lue" w:eastAsia="Microsoft New Tai Lue" w:hAnsi="Microsoft New Tai Lue"/>
          <w:b w:val="0"/>
          <w:bCs w:val="0"/>
          <w:i w:val="0"/>
          <w:iCs w:val="0"/>
          <w:smallCaps w:val="0"/>
          <w:strike w:val="0"/>
          <w:color w:val="000000"/>
          <w:sz w:val="23"/>
          <w:szCs w:val="23"/>
          <w:u w:val="none"/>
          <w:vertAlign w:val="baseline"/>
          <w:rtl w:val="0"/>
        </w:rPr>
        <w:t xml:space="preserve"> en autos en los distintos prestadores contratados por este; exámenes preocupacional y post ocupacional; estudios médicos realizados y toda otra documentación original que tuviera respecto del suscripto.</w:t>
      </w:r>
    </w:p>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67" w:right="0" w:firstLine="0"/>
        <w:jc w:val="both"/>
        <w:rPr>
          <w:rFonts w:ascii="Microsoft New Tai Lue" w:cs="Microsoft New Tai Lue" w:eastAsia="Microsoft New Tai Lue" w:hAnsi="Microsoft New Tai Lue"/>
          <w:b w:val="0"/>
          <w:bCs w:val="0"/>
          <w:i w:val="0"/>
          <w:iCs w:val="0"/>
          <w:smallCaps w:val="0"/>
          <w:strike w:val="0"/>
          <w:color w:val="000000"/>
          <w:sz w:val="23"/>
          <w:szCs w:val="23"/>
          <w:u w:val="none"/>
          <w:vertAlign w:val="baseline"/>
        </w:rPr>
      </w:pPr>
      <w:r w:rsidDel="00000000" w:rsidR="00000000" w:rsidRPr="00000000">
        <w:rPr>
          <w:rtl w:val="0"/>
        </w:rPr>
      </w:r>
    </w:p>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67" w:right="0" w:firstLine="0"/>
        <w:jc w:val="both"/>
        <w:rPr>
          <w:rFonts w:ascii="Microsoft New Tai Lue" w:cs="Microsoft New Tai Lue" w:eastAsia="Microsoft New Tai Lue" w:hAnsi="Microsoft New Tai Lue"/>
          <w:b w:val="1"/>
          <w:bCs w:val="1"/>
          <w:i w:val="0"/>
          <w:iCs w:val="0"/>
          <w:smallCaps w:val="0"/>
          <w:strike w:val="0"/>
          <w:color w:val="000000"/>
          <w:sz w:val="23"/>
          <w:szCs w:val="23"/>
          <w:u w:val="single"/>
          <w:vertAlign w:val="baseline"/>
        </w:rPr>
      </w:pPr>
      <w:r w:rsidDel="00000000" w:rsidR="00000000" w:rsidRPr="00000000">
        <w:rPr>
          <w:rFonts w:ascii="Microsoft New Tai Lue" w:cs="Microsoft New Tai Lue" w:eastAsia="Microsoft New Tai Lue" w:hAnsi="Microsoft New Tai Lue"/>
          <w:b w:val="0"/>
          <w:bCs w:val="0"/>
          <w:i w:val="0"/>
          <w:iCs w:val="0"/>
          <w:smallCaps w:val="0"/>
          <w:strike w:val="0"/>
          <w:color w:val="000000"/>
          <w:sz w:val="23"/>
          <w:szCs w:val="23"/>
          <w:u w:val="none"/>
          <w:vertAlign w:val="baseline"/>
          <w:rtl w:val="0"/>
        </w:rPr>
        <w:tab/>
        <w:tab/>
      </w:r>
      <w:r w:rsidDel="00000000" w:rsidR="00000000" w:rsidRPr="00000000">
        <w:rPr>
          <w:rFonts w:ascii="Microsoft New Tai Lue" w:cs="Microsoft New Tai Lue" w:eastAsia="Microsoft New Tai Lue" w:hAnsi="Microsoft New Tai Lue"/>
          <w:b w:val="1"/>
          <w:bCs w:val="1"/>
          <w:i w:val="0"/>
          <w:iCs w:val="0"/>
          <w:smallCaps w:val="0"/>
          <w:strike w:val="0"/>
          <w:color w:val="000000"/>
          <w:sz w:val="23"/>
          <w:szCs w:val="23"/>
          <w:u w:val="single"/>
          <w:vertAlign w:val="baseline"/>
          <w:rtl w:val="0"/>
        </w:rPr>
        <w:t xml:space="preserve">C. Informativa en subsidio</w:t>
      </w:r>
    </w:p>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67" w:right="0" w:firstLine="0"/>
        <w:jc w:val="both"/>
        <w:rPr>
          <w:rFonts w:ascii="Microsoft New Tai Lue" w:cs="Microsoft New Tai Lue" w:eastAsia="Microsoft New Tai Lue" w:hAnsi="Microsoft New Tai Lue"/>
          <w:b w:val="0"/>
          <w:bCs w:val="0"/>
          <w:i w:val="0"/>
          <w:iCs w:val="0"/>
          <w:smallCaps w:val="0"/>
          <w:strike w:val="0"/>
          <w:color w:val="000000"/>
          <w:sz w:val="23"/>
          <w:szCs w:val="23"/>
          <w:u w:val="none"/>
          <w:vertAlign w:val="baseline"/>
        </w:rPr>
      </w:pPr>
      <w:r w:rsidDel="00000000" w:rsidR="00000000" w:rsidRPr="00000000">
        <w:rPr>
          <w:rFonts w:ascii="Microsoft New Tai Lue" w:cs="Microsoft New Tai Lue" w:eastAsia="Microsoft New Tai Lue" w:hAnsi="Microsoft New Tai Lue"/>
          <w:b w:val="0"/>
          <w:bCs w:val="0"/>
          <w:i w:val="0"/>
          <w:iCs w:val="0"/>
          <w:smallCaps w:val="0"/>
          <w:strike w:val="0"/>
          <w:color w:val="000000"/>
          <w:sz w:val="23"/>
          <w:szCs w:val="23"/>
          <w:u w:val="none"/>
          <w:vertAlign w:val="baseline"/>
          <w:rtl w:val="0"/>
        </w:rPr>
        <w:tab/>
        <w:tab/>
        <w:t xml:space="preserve">En forma subsidiaria, y para el caso que la demandada desconozca el siniestro denunciado y no se haga lugar a lo solicitado en el "Pto. B", solicito se libre oficio, de corresponder Ley 22.172, al nosocomio donde fue atendido el suscripto, a  los fines de remitir historia clínica completa con los resultados de estudios efectuados.</w:t>
      </w:r>
    </w:p>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67" w:right="0" w:firstLine="0"/>
        <w:jc w:val="both"/>
        <w:rPr>
          <w:rFonts w:ascii="Microsoft New Tai Lue" w:cs="Microsoft New Tai Lue" w:eastAsia="Microsoft New Tai Lue" w:hAnsi="Microsoft New Tai Lue"/>
          <w:b w:val="0"/>
          <w:bCs w:val="0"/>
          <w:i w:val="0"/>
          <w:iCs w:val="0"/>
          <w:smallCaps w:val="0"/>
          <w:strike w:val="0"/>
          <w:color w:val="000000"/>
          <w:sz w:val="23"/>
          <w:szCs w:val="23"/>
          <w:u w:val="none"/>
          <w:vertAlign w:val="baseline"/>
        </w:rPr>
      </w:pPr>
      <w:r w:rsidDel="00000000" w:rsidR="00000000" w:rsidRPr="00000000">
        <w:rPr>
          <w:rtl w:val="0"/>
        </w:rPr>
      </w:r>
    </w:p>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67" w:right="0" w:firstLine="0"/>
        <w:jc w:val="both"/>
        <w:rPr>
          <w:rFonts w:ascii="Microsoft New Tai Lue" w:cs="Microsoft New Tai Lue" w:eastAsia="Microsoft New Tai Lue" w:hAnsi="Microsoft New Tai Lue"/>
          <w:b w:val="1"/>
          <w:bCs w:val="1"/>
          <w:i w:val="0"/>
          <w:iCs w:val="0"/>
          <w:smallCaps w:val="0"/>
          <w:strike w:val="0"/>
          <w:color w:val="000000"/>
          <w:sz w:val="23"/>
          <w:szCs w:val="23"/>
          <w:u w:val="single"/>
          <w:vertAlign w:val="baseline"/>
        </w:rPr>
      </w:pPr>
      <w:r w:rsidDel="00000000" w:rsidR="00000000" w:rsidRPr="00000000">
        <w:rPr>
          <w:rFonts w:ascii="Microsoft New Tai Lue" w:cs="Microsoft New Tai Lue" w:eastAsia="Microsoft New Tai Lue" w:hAnsi="Microsoft New Tai Lue"/>
          <w:b w:val="0"/>
          <w:bCs w:val="0"/>
          <w:i w:val="0"/>
          <w:iCs w:val="0"/>
          <w:smallCaps w:val="0"/>
          <w:strike w:val="0"/>
          <w:color w:val="000000"/>
          <w:sz w:val="23"/>
          <w:szCs w:val="23"/>
          <w:u w:val="none"/>
          <w:vertAlign w:val="baseline"/>
          <w:rtl w:val="0"/>
        </w:rPr>
        <w:tab/>
      </w:r>
      <w:r w:rsidDel="00000000" w:rsidR="00000000" w:rsidRPr="00000000">
        <w:rPr>
          <w:rFonts w:ascii="Microsoft New Tai Lue" w:cs="Microsoft New Tai Lue" w:eastAsia="Microsoft New Tai Lue" w:hAnsi="Microsoft New Tai Lue"/>
          <w:b w:val="1"/>
          <w:bCs w:val="1"/>
          <w:i w:val="0"/>
          <w:iCs w:val="0"/>
          <w:smallCaps w:val="0"/>
          <w:strike w:val="0"/>
          <w:color w:val="000000"/>
          <w:sz w:val="23"/>
          <w:szCs w:val="23"/>
          <w:u w:val="none"/>
          <w:vertAlign w:val="baseline"/>
          <w:rtl w:val="0"/>
        </w:rPr>
        <w:tab/>
      </w:r>
      <w:r w:rsidDel="00000000" w:rsidR="00000000" w:rsidRPr="00000000">
        <w:rPr>
          <w:rFonts w:ascii="Microsoft New Tai Lue" w:cs="Microsoft New Tai Lue" w:eastAsia="Microsoft New Tai Lue" w:hAnsi="Microsoft New Tai Lue"/>
          <w:b w:val="1"/>
          <w:bCs w:val="1"/>
          <w:i w:val="0"/>
          <w:iCs w:val="0"/>
          <w:smallCaps w:val="0"/>
          <w:strike w:val="0"/>
          <w:color w:val="000000"/>
          <w:sz w:val="23"/>
          <w:szCs w:val="23"/>
          <w:u w:val="single"/>
          <w:vertAlign w:val="baseline"/>
          <w:rtl w:val="0"/>
        </w:rPr>
        <w:t xml:space="preserve">D. Prueba Pericial</w:t>
      </w:r>
    </w:p>
    <w:p w:rsidR="00000000" w:rsidDel="00000000" w:rsidP="00000000" w:rsidRDefault="00000000" w:rsidRPr="00000000" w14:paraId="000001FC">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b w:val="1"/>
          <w:bCs w:val="1"/>
          <w:sz w:val="23"/>
          <w:szCs w:val="23"/>
          <w:rtl w:val="0"/>
        </w:rPr>
        <w:tab/>
        <w:tab/>
      </w:r>
    </w:p>
    <w:p w:rsidR="00000000" w:rsidDel="00000000" w:rsidP="00000000" w:rsidRDefault="00000000" w:rsidRPr="00000000" w14:paraId="000001FD">
      <w:pPr>
        <w:spacing w:after="0" w:lineRule="auto"/>
        <w:jc w:val="both"/>
        <w:rPr>
          <w:rFonts w:ascii="Microsoft New Tai Lue" w:cs="Microsoft New Tai Lue" w:eastAsia="Microsoft New Tai Lue" w:hAnsi="Microsoft New Tai Lue"/>
          <w:b w:val="1"/>
          <w:bCs w:val="1"/>
          <w:i w:val="1"/>
          <w:iCs w:val="1"/>
          <w:sz w:val="23"/>
          <w:szCs w:val="23"/>
        </w:rPr>
      </w:pPr>
      <w:r w:rsidDel="00000000" w:rsidR="00000000" w:rsidRPr="00000000">
        <w:rPr>
          <w:rFonts w:ascii="Microsoft New Tai Lue" w:cs="Microsoft New Tai Lue" w:eastAsia="Microsoft New Tai Lue" w:hAnsi="Microsoft New Tai Lue"/>
          <w:b w:val="1"/>
          <w:bCs w:val="1"/>
          <w:i w:val="1"/>
          <w:iCs w:val="1"/>
          <w:sz w:val="23"/>
          <w:szCs w:val="23"/>
          <w:rtl w:val="0"/>
        </w:rPr>
        <w:tab/>
        <w:tab/>
        <w:t xml:space="preserve">1) Médico Legista</w:t>
      </w:r>
    </w:p>
    <w:p w:rsidR="00000000" w:rsidDel="00000000" w:rsidP="00000000" w:rsidRDefault="00000000" w:rsidRPr="00000000" w14:paraId="000001FE">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Solicita desinsaculación de Perito Médico Legista para que, previo examen del suscripto y debido cotejo de la documentación de autos y estudios médicos complementarios que estime relevantes, dictamine sobre los siguientes puntos: </w:t>
      </w:r>
    </w:p>
    <w:p w:rsidR="00000000" w:rsidDel="00000000" w:rsidP="00000000" w:rsidRDefault="00000000" w:rsidRPr="00000000" w14:paraId="000001FF">
      <w:pPr>
        <w:spacing w:after="0" w:lineRule="auto"/>
        <w:jc w:val="both"/>
        <w:rPr>
          <w:rFonts w:ascii="Microsoft New Tai Lue" w:cs="Microsoft New Tai Lue" w:eastAsia="Microsoft New Tai Lue" w:hAnsi="Microsoft New Tai Lue"/>
          <w:i w:val="1"/>
          <w:iCs w:val="1"/>
          <w:sz w:val="23"/>
          <w:szCs w:val="23"/>
        </w:rPr>
      </w:pPr>
      <w:r w:rsidDel="00000000" w:rsidR="00000000" w:rsidRPr="00000000">
        <w:rPr>
          <w:rtl w:val="0"/>
        </w:rPr>
      </w:r>
    </w:p>
    <w:p w:rsidR="00000000" w:rsidDel="00000000" w:rsidP="00000000" w:rsidRDefault="00000000" w:rsidRPr="00000000" w14:paraId="00000200">
      <w:pPr>
        <w:spacing w:after="0" w:lineRule="auto"/>
        <w:jc w:val="both"/>
        <w:rPr>
          <w:rFonts w:ascii="Microsoft New Tai Lue" w:cs="Microsoft New Tai Lue" w:eastAsia="Microsoft New Tai Lue" w:hAnsi="Microsoft New Tai Lue"/>
          <w:i w:val="1"/>
          <w:iCs w:val="1"/>
          <w:sz w:val="23"/>
          <w:szCs w:val="23"/>
        </w:rPr>
      </w:pPr>
      <w:r w:rsidDel="00000000" w:rsidR="00000000" w:rsidRPr="00000000">
        <w:rPr>
          <w:rFonts w:ascii="Microsoft New Tai Lue" w:cs="Microsoft New Tai Lue" w:eastAsia="Microsoft New Tai Lue" w:hAnsi="Microsoft New Tai Lue"/>
          <w:sz w:val="23"/>
          <w:szCs w:val="23"/>
          <w:rtl w:val="0"/>
        </w:rPr>
        <w:tab/>
        <w:tab/>
      </w:r>
      <w:r w:rsidDel="00000000" w:rsidR="00000000" w:rsidRPr="00000000">
        <w:rPr>
          <w:rFonts w:ascii="Microsoft New Tai Lue" w:cs="Microsoft New Tai Lue" w:eastAsia="Microsoft New Tai Lue" w:hAnsi="Microsoft New Tai Lue"/>
          <w:i w:val="1"/>
          <w:iCs w:val="1"/>
          <w:sz w:val="23"/>
          <w:szCs w:val="23"/>
          <w:rtl w:val="0"/>
        </w:rPr>
        <w:t xml:space="preserve">a.- Sobre las lesiones oculares sufridas por el suscripto.-</w:t>
      </w:r>
    </w:p>
    <w:p w:rsidR="00000000" w:rsidDel="00000000" w:rsidP="00000000" w:rsidRDefault="00000000" w:rsidRPr="00000000" w14:paraId="00000201">
      <w:pPr>
        <w:spacing w:after="0" w:lineRule="auto"/>
        <w:ind w:firstLine="1440"/>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i. Describa con prolijidad las secuelas que adolece. </w:t>
      </w:r>
    </w:p>
    <w:p w:rsidR="00000000" w:rsidDel="00000000" w:rsidP="00000000" w:rsidRDefault="00000000" w:rsidRPr="00000000" w14:paraId="00000202">
      <w:pPr>
        <w:spacing w:after="0" w:lineRule="auto"/>
        <w:ind w:firstLine="1440"/>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ii. Indique si la enfermedad profesional relatada en la demanda, es factible de causar las lesiones que presenta. </w:t>
      </w:r>
    </w:p>
    <w:p w:rsidR="00000000" w:rsidDel="00000000" w:rsidP="00000000" w:rsidRDefault="00000000" w:rsidRPr="00000000" w14:paraId="00000203">
      <w:pPr>
        <w:spacing w:after="0" w:lineRule="auto"/>
        <w:ind w:firstLine="1440"/>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iii. Diagnóstico, etiología, evolución del proceso, pronóstico y tratamiento de la incapacidad del suscripto. </w:t>
      </w:r>
    </w:p>
    <w:p w:rsidR="00000000" w:rsidDel="00000000" w:rsidP="00000000" w:rsidRDefault="00000000" w:rsidRPr="00000000" w14:paraId="00000204">
      <w:pPr>
        <w:spacing w:after="0" w:lineRule="auto"/>
        <w:ind w:firstLine="1440"/>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iv. Somera descripción de los estudios realizados para arribar al diagnóstico del estado actual del accionante. </w:t>
      </w:r>
    </w:p>
    <w:p w:rsidR="00000000" w:rsidDel="00000000" w:rsidP="00000000" w:rsidRDefault="00000000" w:rsidRPr="00000000" w14:paraId="00000205">
      <w:pPr>
        <w:spacing w:after="0" w:lineRule="auto"/>
        <w:ind w:firstLine="1440"/>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v. Determine el grado de incapacidad del suscripto, teniendo en cuenta su profesión habitual y posibilidad de inserción en el mercado laboral. </w:t>
      </w:r>
    </w:p>
    <w:p w:rsidR="00000000" w:rsidDel="00000000" w:rsidP="00000000" w:rsidRDefault="00000000" w:rsidRPr="00000000" w14:paraId="00000206">
      <w:pPr>
        <w:spacing w:after="0" w:lineRule="auto"/>
        <w:ind w:firstLine="1440"/>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vi. Informe si la incapacidad es transitoria o permanente. </w:t>
      </w:r>
    </w:p>
    <w:p w:rsidR="00000000" w:rsidDel="00000000" w:rsidP="00000000" w:rsidRDefault="00000000" w:rsidRPr="00000000" w14:paraId="00000207">
      <w:pPr>
        <w:spacing w:after="0" w:lineRule="auto"/>
        <w:ind w:firstLine="1440"/>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vii. Indique la posibilidad de agravamiento de su incapacidad. </w:t>
      </w:r>
    </w:p>
    <w:p w:rsidR="00000000" w:rsidDel="00000000" w:rsidP="00000000" w:rsidRDefault="00000000" w:rsidRPr="00000000" w14:paraId="00000208">
      <w:pPr>
        <w:spacing w:after="0" w:lineRule="auto"/>
        <w:ind w:firstLine="1440"/>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viii. Indique si como consecuencia de las secuelas padecidas el suscripto se encuentra en condiciones de aprobar un examen pre ocupacional en forma satisfactoria. </w:t>
      </w:r>
    </w:p>
    <w:p w:rsidR="00000000" w:rsidDel="00000000" w:rsidP="00000000" w:rsidRDefault="00000000" w:rsidRPr="00000000" w14:paraId="00000209">
      <w:pPr>
        <w:spacing w:after="0" w:lineRule="auto"/>
        <w:ind w:firstLine="1440"/>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ix. Si las lesiones padecidas afectan, además de la capacidad laboral de la víctima, su vida de relación, afectiva, deportiva, social, etc.; es decir, si afectan su humanidad. </w:t>
      </w:r>
    </w:p>
    <w:p w:rsidR="00000000" w:rsidDel="00000000" w:rsidP="00000000" w:rsidRDefault="00000000" w:rsidRPr="00000000" w14:paraId="0000020A">
      <w:pPr>
        <w:spacing w:after="0" w:lineRule="auto"/>
        <w:ind w:firstLine="1440"/>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x. Que agudeza visual tiene el actor, y que incapacidad física genera la misma. </w:t>
      </w:r>
    </w:p>
    <w:p w:rsidR="00000000" w:rsidDel="00000000" w:rsidP="00000000" w:rsidRDefault="00000000" w:rsidRPr="00000000" w14:paraId="0000020B">
      <w:pPr>
        <w:spacing w:after="0" w:lineRule="auto"/>
        <w:ind w:firstLine="1440"/>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xi.Que incapacidad física por déficit de campo visual presenta el actor según el baremo de la ley 24.557. </w:t>
      </w:r>
    </w:p>
    <w:p w:rsidR="00000000" w:rsidDel="00000000" w:rsidP="00000000" w:rsidRDefault="00000000" w:rsidRPr="00000000" w14:paraId="0000020C">
      <w:pPr>
        <w:spacing w:after="0" w:lineRule="auto"/>
        <w:ind w:firstLine="1440"/>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xii.Que incapacidad física oftalmológica total padece el actor </w:t>
      </w:r>
    </w:p>
    <w:p w:rsidR="00000000" w:rsidDel="00000000" w:rsidP="00000000" w:rsidRDefault="00000000" w:rsidRPr="00000000" w14:paraId="0000020D">
      <w:pPr>
        <w:spacing w:after="0" w:lineRule="auto"/>
        <w:ind w:firstLine="1440"/>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xii. Análisis del mecanismo de la enfermedad profesional y su compatibilidad con las lesiones oculares observadas. </w:t>
      </w:r>
    </w:p>
    <w:p w:rsidR="00000000" w:rsidDel="00000000" w:rsidP="00000000" w:rsidRDefault="00000000" w:rsidRPr="00000000" w14:paraId="0000020E">
      <w:pPr>
        <w:spacing w:after="0" w:lineRule="auto"/>
        <w:ind w:firstLine="1440"/>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xvi. Evaluación del campo visual y cuantificación del déficit visual, si lo hubiere. xvii. indique cual era el miembro hábil del suscripto. </w:t>
      </w:r>
    </w:p>
    <w:p w:rsidR="00000000" w:rsidDel="00000000" w:rsidP="00000000" w:rsidRDefault="00000000" w:rsidRPr="00000000" w14:paraId="0000020F">
      <w:pPr>
        <w:spacing w:after="0" w:lineRule="auto"/>
        <w:ind w:firstLine="1440"/>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210">
      <w:pPr>
        <w:spacing w:after="0" w:lineRule="auto"/>
        <w:ind w:firstLine="1440"/>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211">
      <w:pPr>
        <w:spacing w:after="0" w:lineRule="auto"/>
        <w:jc w:val="both"/>
        <w:rPr>
          <w:rFonts w:ascii="Microsoft New Tai Lue" w:cs="Microsoft New Tai Lue" w:eastAsia="Microsoft New Tai Lue" w:hAnsi="Microsoft New Tai Lue"/>
          <w:i w:val="1"/>
          <w:iCs w:val="1"/>
          <w:sz w:val="23"/>
          <w:szCs w:val="23"/>
        </w:rPr>
      </w:pPr>
      <w:r w:rsidDel="00000000" w:rsidR="00000000" w:rsidRPr="00000000">
        <w:rPr>
          <w:rFonts w:ascii="Microsoft New Tai Lue" w:cs="Microsoft New Tai Lue" w:eastAsia="Microsoft New Tai Lue" w:hAnsi="Microsoft New Tai Lue"/>
          <w:i w:val="1"/>
          <w:iCs w:val="1"/>
          <w:sz w:val="23"/>
          <w:szCs w:val="23"/>
          <w:rtl w:val="0"/>
        </w:rPr>
        <w:tab/>
        <w:tab/>
        <w:t xml:space="preserve">b.- Sobre las secuelas psicológicas que padece el suscripto.-</w:t>
      </w:r>
    </w:p>
    <w:p w:rsidR="00000000" w:rsidDel="00000000" w:rsidP="00000000" w:rsidRDefault="00000000" w:rsidRPr="00000000" w14:paraId="00000212">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i. Previa entrevista con el suscripto y exámenes de rigor, indique su estado psicológico actual.</w:t>
      </w:r>
    </w:p>
    <w:p w:rsidR="00000000" w:rsidDel="00000000" w:rsidP="00000000" w:rsidRDefault="00000000" w:rsidRPr="00000000" w14:paraId="00000213">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ii. Determine la existencia o no de daño psíquico y/o psicológico en la víctima, originado como consecuencia de la enfermedad profesional de marras. Indique los sufrimientos padecidos con motivo de la enfermedad profesional. </w:t>
      </w:r>
    </w:p>
    <w:p w:rsidR="00000000" w:rsidDel="00000000" w:rsidP="00000000" w:rsidRDefault="00000000" w:rsidRPr="00000000" w14:paraId="00000214">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iii. Explique las interferencias entre los aspectos intelectuales y emotivos de las lesiones y sus secuelas, teniendo en cuenta las mermas psíquicas que aprecie.</w:t>
      </w:r>
    </w:p>
    <w:p w:rsidR="00000000" w:rsidDel="00000000" w:rsidP="00000000" w:rsidRDefault="00000000" w:rsidRPr="00000000" w14:paraId="00000215">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iv. Si las lesiones que padece el suscripto han incidido en sus aspectos psíquicos, sociales y afectivos.</w:t>
      </w:r>
    </w:p>
    <w:p w:rsidR="00000000" w:rsidDel="00000000" w:rsidP="00000000" w:rsidRDefault="00000000" w:rsidRPr="00000000" w14:paraId="00000216">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v. Indique si las lesiones han originado un "síndrome general de adaptación".</w:t>
      </w:r>
    </w:p>
    <w:p w:rsidR="00000000" w:rsidDel="00000000" w:rsidP="00000000" w:rsidRDefault="00000000" w:rsidRPr="00000000" w14:paraId="00000217">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vi. Grado de adaptación psíquica del suscripto a su actual situación psicofísica.</w:t>
      </w:r>
    </w:p>
    <w:p w:rsidR="00000000" w:rsidDel="00000000" w:rsidP="00000000" w:rsidRDefault="00000000" w:rsidRPr="00000000" w14:paraId="00000218">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vii. Indicará los aspectos en los que el suscripto presentara aptitudes especiales y que se hallaran afectados como consecuencia de las lesiones sufridas.</w:t>
      </w:r>
    </w:p>
    <w:p w:rsidR="00000000" w:rsidDel="00000000" w:rsidP="00000000" w:rsidRDefault="00000000" w:rsidRPr="00000000" w14:paraId="00000219">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viii. Desde el ángulo sociométrico y familiar, cuál ha sido la incidencia de las lesiones y sus secuelas.</w:t>
      </w:r>
    </w:p>
    <w:p w:rsidR="00000000" w:rsidDel="00000000" w:rsidP="00000000" w:rsidRDefault="00000000" w:rsidRPr="00000000" w14:paraId="0000021A">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ix. Modo en que las secuelas que detecte afectaron el desenvolvimiento cotidiano del suscripto, ya sea que interactúen sobre su esfera familiar o profesional.</w:t>
      </w:r>
    </w:p>
    <w:p w:rsidR="00000000" w:rsidDel="00000000" w:rsidP="00000000" w:rsidRDefault="00000000" w:rsidRPr="00000000" w14:paraId="0000021B">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x. Si el suscripto padece algún temor, en especial a la repetición de episodios como el sufrido en las lesiones que motivaran esta demanda y como incidirá ello en el desarrollo posterior de su vida individual, familiar y social</w:t>
      </w:r>
    </w:p>
    <w:p w:rsidR="00000000" w:rsidDel="00000000" w:rsidP="00000000" w:rsidRDefault="00000000" w:rsidRPr="00000000" w14:paraId="0000021C">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xi. Necesidad de asistencia psicológica. En caso afirmativo, indique posibilidad de tratamiento y recuperación de la víctima o curación del mismo; el tiempo que aproximadamente insumiría y costo del mismo, señalando el costo total del tratamiento y el costo de cada sesión. </w:t>
      </w:r>
    </w:p>
    <w:p w:rsidR="00000000" w:rsidDel="00000000" w:rsidP="00000000" w:rsidRDefault="00000000" w:rsidRPr="00000000" w14:paraId="0000021D">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xii. Si de no haberse producido el hecho que nos ocupa, hubiese resultado imprescindible la realización del tratamiento</w:t>
        <w:tab/>
      </w:r>
    </w:p>
    <w:p w:rsidR="00000000" w:rsidDel="00000000" w:rsidP="00000000" w:rsidRDefault="00000000" w:rsidRPr="00000000" w14:paraId="0000021E">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xiii. Indicará la repercusión que sobre aspectos esenciales de la vida (ansiedad, angustia, actividad sexual, etc.) tuvo el hecho sobre la víctima.</w:t>
      </w:r>
    </w:p>
    <w:p w:rsidR="00000000" w:rsidDel="00000000" w:rsidP="00000000" w:rsidRDefault="00000000" w:rsidRPr="00000000" w14:paraId="0000021F">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xiv. Si la misma presenta algún tipo de incapacidad  psíquica y/o psicológica originada por la enfermedad profesional que motiva esta demanda. Caso afirmativo, estímela en un porcentaje sobre el total, teniendo en consideración a la persona en su integridad.</w:t>
      </w:r>
    </w:p>
    <w:p w:rsidR="00000000" w:rsidDel="00000000" w:rsidP="00000000" w:rsidRDefault="00000000" w:rsidRPr="00000000" w14:paraId="00000220">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221">
      <w:pPr>
        <w:spacing w:after="0" w:lineRule="auto"/>
        <w:jc w:val="both"/>
        <w:rPr>
          <w:rFonts w:ascii="Microsoft New Tai Lue" w:cs="Microsoft New Tai Lue" w:eastAsia="Microsoft New Tai Lue" w:hAnsi="Microsoft New Tai Lue"/>
          <w:i w:val="1"/>
          <w:iCs w:val="1"/>
          <w:sz w:val="23"/>
          <w:szCs w:val="23"/>
        </w:rPr>
      </w:pPr>
      <w:r w:rsidDel="00000000" w:rsidR="00000000" w:rsidRPr="00000000">
        <w:rPr>
          <w:rFonts w:ascii="Microsoft New Tai Lue" w:cs="Microsoft New Tai Lue" w:eastAsia="Microsoft New Tai Lue" w:hAnsi="Microsoft New Tai Lue"/>
          <w:b w:val="1"/>
          <w:bCs w:val="1"/>
          <w:i w:val="1"/>
          <w:iCs w:val="1"/>
          <w:sz w:val="23"/>
          <w:szCs w:val="23"/>
          <w:rtl w:val="0"/>
        </w:rPr>
        <w:tab/>
        <w:tab/>
        <w:t xml:space="preserve">2) Pericial psicológica en subsidio</w:t>
      </w:r>
      <w:r w:rsidDel="00000000" w:rsidR="00000000" w:rsidRPr="00000000">
        <w:rPr>
          <w:rFonts w:ascii="Microsoft New Tai Lue" w:cs="Microsoft New Tai Lue" w:eastAsia="Microsoft New Tai Lue" w:hAnsi="Microsoft New Tai Lue"/>
          <w:i w:val="1"/>
          <w:iCs w:val="1"/>
          <w:sz w:val="23"/>
          <w:szCs w:val="23"/>
          <w:rtl w:val="0"/>
        </w:rPr>
        <w:t xml:space="preserve">:</w:t>
      </w:r>
    </w:p>
    <w:p w:rsidR="00000000" w:rsidDel="00000000" w:rsidP="00000000" w:rsidRDefault="00000000" w:rsidRPr="00000000" w14:paraId="00000222">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Para el supuesto en que el perito médico legista no pudiera expedirse sobre los puntos solicitados en el apartado 1) b), solicito se designe perito psicólogo para que se pronuncie sobre los puntos enumerados endicho apartado.</w:t>
      </w:r>
    </w:p>
    <w:p w:rsidR="00000000" w:rsidDel="00000000" w:rsidP="00000000" w:rsidRDefault="00000000" w:rsidRPr="00000000" w14:paraId="00000223">
      <w:pPr>
        <w:spacing w:after="0" w:lineRule="auto"/>
        <w:rPr>
          <w:rFonts w:ascii="Microsoft New Tai Lue" w:cs="Microsoft New Tai Lue" w:eastAsia="Microsoft New Tai Lue" w:hAnsi="Microsoft New Tai Lue"/>
          <w:b w:val="1"/>
          <w:bCs w:val="1"/>
          <w:sz w:val="23"/>
          <w:szCs w:val="23"/>
        </w:rPr>
      </w:pPr>
      <w:r w:rsidDel="00000000" w:rsidR="00000000" w:rsidRPr="00000000">
        <w:rPr>
          <w:rtl w:val="0"/>
        </w:rPr>
      </w:r>
    </w:p>
    <w:p w:rsidR="00000000" w:rsidDel="00000000" w:rsidP="00000000" w:rsidRDefault="00000000" w:rsidRPr="00000000" w14:paraId="00000224">
      <w:pPr>
        <w:spacing w:after="0" w:lineRule="auto"/>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b w:val="1"/>
          <w:bCs w:val="1"/>
          <w:sz w:val="23"/>
          <w:szCs w:val="23"/>
          <w:rtl w:val="0"/>
        </w:rPr>
        <w:tab/>
        <w:tab/>
        <w:t xml:space="preserve">XXIII – PETITORIO</w:t>
      </w:r>
    </w:p>
    <w:p w:rsidR="00000000" w:rsidDel="00000000" w:rsidP="00000000" w:rsidRDefault="00000000" w:rsidRPr="00000000" w14:paraId="00000225">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b w:val="1"/>
          <w:bCs w:val="1"/>
          <w:sz w:val="23"/>
          <w:szCs w:val="23"/>
          <w:rtl w:val="0"/>
        </w:rPr>
        <w:tab/>
        <w:tab/>
      </w:r>
    </w:p>
    <w:p w:rsidR="00000000" w:rsidDel="00000000" w:rsidP="00000000" w:rsidRDefault="00000000" w:rsidRPr="00000000" w14:paraId="00000226">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b w:val="1"/>
          <w:bCs w:val="1"/>
          <w:sz w:val="23"/>
          <w:szCs w:val="23"/>
          <w:rtl w:val="0"/>
        </w:rPr>
        <w:tab/>
        <w:tab/>
      </w:r>
      <w:r w:rsidDel="00000000" w:rsidR="00000000" w:rsidRPr="00000000">
        <w:rPr>
          <w:rFonts w:ascii="Microsoft New Tai Lue" w:cs="Microsoft New Tai Lue" w:eastAsia="Microsoft New Tai Lue" w:hAnsi="Microsoft New Tai Lue"/>
          <w:sz w:val="23"/>
          <w:szCs w:val="23"/>
          <w:rtl w:val="0"/>
        </w:rPr>
        <w:t xml:space="preserve">Por todo lo expuesto, solicito:</w:t>
      </w:r>
    </w:p>
    <w:p w:rsidR="00000000" w:rsidDel="00000000" w:rsidP="00000000" w:rsidRDefault="00000000" w:rsidRPr="00000000" w14:paraId="00000227">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b w:val="1"/>
          <w:bCs w:val="1"/>
          <w:sz w:val="23"/>
          <w:szCs w:val="23"/>
          <w:rtl w:val="0"/>
        </w:rPr>
        <w:tab/>
        <w:tab/>
      </w:r>
      <w:r w:rsidDel="00000000" w:rsidR="00000000" w:rsidRPr="00000000">
        <w:rPr>
          <w:rFonts w:ascii="Microsoft New Tai Lue" w:cs="Microsoft New Tai Lue" w:eastAsia="Microsoft New Tai Lue" w:hAnsi="Microsoft New Tai Lue"/>
          <w:sz w:val="23"/>
          <w:szCs w:val="23"/>
          <w:rtl w:val="0"/>
        </w:rPr>
        <w:t xml:space="preserve">1.- Se me tenga por presentado en el carácter invocado y por promovida la presente demanda administrativa, en los términos de los arts. 1 y 2 de la Ley 27.348.</w:t>
      </w:r>
    </w:p>
    <w:p w:rsidR="00000000" w:rsidDel="00000000" w:rsidP="00000000" w:rsidRDefault="00000000" w:rsidRPr="00000000" w14:paraId="00000228">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2.- Se tenga por ofrecida la prueba</w:t>
      </w:r>
    </w:p>
    <w:p w:rsidR="00000000" w:rsidDel="00000000" w:rsidP="00000000" w:rsidRDefault="00000000" w:rsidRPr="00000000" w14:paraId="00000229">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3.- Se tengan presente los planteos de inconstitucionalidad deducidos. </w:t>
      </w:r>
    </w:p>
    <w:p w:rsidR="00000000" w:rsidDel="00000000" w:rsidP="00000000" w:rsidRDefault="00000000" w:rsidRPr="00000000" w14:paraId="0000022A">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4.- Se tenga presente la reserva de caso federal efectuada y las autorizaciones conferidas.</w:t>
      </w:r>
    </w:p>
    <w:p w:rsidR="00000000" w:rsidDel="00000000" w:rsidP="00000000" w:rsidRDefault="00000000" w:rsidRPr="00000000" w14:paraId="0000022B">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5.- Oportunamente, se haga lugar a la presente demanda, con costas a la demandada.</w:t>
        <w:tab/>
      </w:r>
    </w:p>
    <w:p w:rsidR="00000000" w:rsidDel="00000000" w:rsidP="00000000" w:rsidRDefault="00000000" w:rsidRPr="00000000" w14:paraId="0000022C">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r>
    </w:p>
    <w:p w:rsidR="00000000" w:rsidDel="00000000" w:rsidP="00000000" w:rsidRDefault="00000000" w:rsidRPr="00000000" w14:paraId="0000022D">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Proveer de conformidad,</w:t>
      </w:r>
    </w:p>
    <w:p w:rsidR="00000000" w:rsidDel="00000000" w:rsidP="00000000" w:rsidRDefault="00000000" w:rsidRPr="00000000" w14:paraId="0000022E">
      <w:pPr>
        <w:spacing w:after="0" w:lineRule="auto"/>
        <w:jc w:val="both"/>
        <w:rPr/>
      </w:pPr>
      <w:r w:rsidDel="00000000" w:rsidR="00000000" w:rsidRPr="00000000">
        <w:rPr>
          <w:rFonts w:ascii="Microsoft New Tai Lue" w:cs="Microsoft New Tai Lue" w:eastAsia="Microsoft New Tai Lue" w:hAnsi="Microsoft New Tai Lue"/>
          <w:sz w:val="23"/>
          <w:szCs w:val="23"/>
          <w:rtl w:val="0"/>
        </w:rPr>
        <w:tab/>
        <w:tab/>
      </w:r>
      <w:r w:rsidDel="00000000" w:rsidR="00000000" w:rsidRPr="00000000">
        <w:rPr>
          <w:rFonts w:ascii="Microsoft New Tai Lue" w:cs="Microsoft New Tai Lue" w:eastAsia="Microsoft New Tai Lue" w:hAnsi="Microsoft New Tai Lue"/>
          <w:b w:val="1"/>
          <w:bCs w:val="1"/>
          <w:sz w:val="23"/>
          <w:szCs w:val="23"/>
          <w:rtl w:val="0"/>
        </w:rPr>
        <w:t xml:space="preserve">SERÁ JUSTICIA</w:t>
      </w:r>
      <w:r w:rsidDel="00000000" w:rsidR="00000000" w:rsidRPr="00000000">
        <w:rPr>
          <w:rtl w:val="0"/>
        </w:rPr>
      </w:r>
    </w:p>
    <w:p w:rsidR="00000000" w:rsidDel="00000000" w:rsidP="00000000" w:rsidRDefault="00000000" w:rsidRPr="00000000" w14:paraId="0000022F">
      <w:pPr>
        <w:ind w:firstLine="1440"/>
        <w:rPr/>
      </w:pPr>
      <w:r w:rsidDel="00000000" w:rsidR="00000000" w:rsidRPr="00000000">
        <w:rPr>
          <w:rtl w:val="0"/>
        </w:rPr>
        <w:t xml:space="preserve"> </w:t>
      </w:r>
    </w:p>
    <w:p w:rsidR="00000000" w:rsidDel="00000000" w:rsidP="00000000" w:rsidRDefault="00000000" w:rsidRPr="00000000" w14:paraId="00000230">
      <w:pPr>
        <w:rPr/>
      </w:pPr>
      <w:r w:rsidDel="00000000" w:rsidR="00000000" w:rsidRPr="00000000">
        <w:rPr>
          <w:rtl w:val="0"/>
        </w:rPr>
      </w:r>
    </w:p>
    <w:sectPr>
      <w:footerReference r:id="rId6" w:type="default"/>
      <w:pgSz w:h="16840" w:w="11907" w:orient="portrait"/>
      <w:pgMar w:bottom="1985" w:top="1985" w:left="1985" w:right="1134"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icrosoft New Tai Lue"/>
  <w:font w:name="Aptos"/>
  <w:font w:name="Play">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3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Roman"/>
      <w:lvlText w:val="%1)"/>
      <w:lvlJc w:val="left"/>
      <w:pPr>
        <w:ind w:left="2130" w:hanging="720"/>
      </w:pPr>
      <w:rPr/>
    </w:lvl>
    <w:lvl w:ilvl="1">
      <w:start w:val="1"/>
      <w:numFmt w:val="lowerLetter"/>
      <w:lvlText w:val="%2."/>
      <w:lvlJc w:val="left"/>
      <w:pPr>
        <w:ind w:left="2490" w:hanging="360"/>
      </w:pPr>
      <w:rPr/>
    </w:lvl>
    <w:lvl w:ilvl="2">
      <w:start w:val="1"/>
      <w:numFmt w:val="lowerRoman"/>
      <w:lvlText w:val="%3."/>
      <w:lvlJc w:val="right"/>
      <w:pPr>
        <w:ind w:left="3210" w:hanging="180"/>
      </w:pPr>
      <w:rPr/>
    </w:lvl>
    <w:lvl w:ilvl="3">
      <w:start w:val="1"/>
      <w:numFmt w:val="decimal"/>
      <w:lvlText w:val="%4."/>
      <w:lvlJc w:val="left"/>
      <w:pPr>
        <w:ind w:left="3930" w:hanging="360"/>
      </w:pPr>
      <w:rPr/>
    </w:lvl>
    <w:lvl w:ilvl="4">
      <w:start w:val="1"/>
      <w:numFmt w:val="lowerLetter"/>
      <w:lvlText w:val="%5."/>
      <w:lvlJc w:val="left"/>
      <w:pPr>
        <w:ind w:left="4650" w:hanging="360"/>
      </w:pPr>
      <w:rPr/>
    </w:lvl>
    <w:lvl w:ilvl="5">
      <w:start w:val="1"/>
      <w:numFmt w:val="lowerRoman"/>
      <w:lvlText w:val="%6."/>
      <w:lvlJc w:val="right"/>
      <w:pPr>
        <w:ind w:left="5370" w:hanging="180"/>
      </w:pPr>
      <w:rPr/>
    </w:lvl>
    <w:lvl w:ilvl="6">
      <w:start w:val="1"/>
      <w:numFmt w:val="decimal"/>
      <w:lvlText w:val="%7."/>
      <w:lvlJc w:val="left"/>
      <w:pPr>
        <w:ind w:left="6090" w:hanging="360"/>
      </w:pPr>
      <w:rPr/>
    </w:lvl>
    <w:lvl w:ilvl="7">
      <w:start w:val="1"/>
      <w:numFmt w:val="lowerLetter"/>
      <w:lvlText w:val="%8."/>
      <w:lvlJc w:val="left"/>
      <w:pPr>
        <w:ind w:left="6810" w:hanging="360"/>
      </w:pPr>
      <w:rPr/>
    </w:lvl>
    <w:lvl w:ilvl="8">
      <w:start w:val="1"/>
      <w:numFmt w:val="lowerRoman"/>
      <w:lvlText w:val="%9."/>
      <w:lvlJc w:val="right"/>
      <w:pPr>
        <w:ind w:left="7530" w:hanging="180"/>
      </w:pPr>
      <w:rPr/>
    </w:lvl>
  </w:abstractNum>
  <w:abstractNum w:abstractNumId="2">
    <w:lvl w:ilvl="0">
      <w:start w:val="1"/>
      <w:numFmt w:val="upperLetter"/>
      <w:lvlText w:val="%1."/>
      <w:lvlJc w:val="left"/>
      <w:pPr>
        <w:ind w:left="1830" w:hanging="360"/>
      </w:pPr>
      <w:rPr>
        <w:u w:val="none"/>
      </w:rPr>
    </w:lvl>
    <w:lvl w:ilvl="1">
      <w:start w:val="1"/>
      <w:numFmt w:val="lowerLetter"/>
      <w:lvlText w:val="%2."/>
      <w:lvlJc w:val="left"/>
      <w:pPr>
        <w:ind w:left="2550" w:hanging="360"/>
      </w:pPr>
      <w:rPr/>
    </w:lvl>
    <w:lvl w:ilvl="2">
      <w:start w:val="1"/>
      <w:numFmt w:val="lowerRoman"/>
      <w:lvlText w:val="%3."/>
      <w:lvlJc w:val="right"/>
      <w:pPr>
        <w:ind w:left="3270" w:hanging="180"/>
      </w:pPr>
      <w:rPr/>
    </w:lvl>
    <w:lvl w:ilvl="3">
      <w:start w:val="1"/>
      <w:numFmt w:val="decimal"/>
      <w:lvlText w:val="%4."/>
      <w:lvlJc w:val="left"/>
      <w:pPr>
        <w:ind w:left="3990" w:hanging="360"/>
      </w:pPr>
      <w:rPr/>
    </w:lvl>
    <w:lvl w:ilvl="4">
      <w:start w:val="1"/>
      <w:numFmt w:val="lowerLetter"/>
      <w:lvlText w:val="%5."/>
      <w:lvlJc w:val="left"/>
      <w:pPr>
        <w:ind w:left="4710" w:hanging="360"/>
      </w:pPr>
      <w:rPr/>
    </w:lvl>
    <w:lvl w:ilvl="5">
      <w:start w:val="1"/>
      <w:numFmt w:val="lowerRoman"/>
      <w:lvlText w:val="%6."/>
      <w:lvlJc w:val="right"/>
      <w:pPr>
        <w:ind w:left="5430" w:hanging="180"/>
      </w:pPr>
      <w:rPr/>
    </w:lvl>
    <w:lvl w:ilvl="6">
      <w:start w:val="1"/>
      <w:numFmt w:val="decimal"/>
      <w:lvlText w:val="%7."/>
      <w:lvlJc w:val="left"/>
      <w:pPr>
        <w:ind w:left="6150" w:hanging="360"/>
      </w:pPr>
      <w:rPr/>
    </w:lvl>
    <w:lvl w:ilvl="7">
      <w:start w:val="1"/>
      <w:numFmt w:val="lowerLetter"/>
      <w:lvlText w:val="%8."/>
      <w:lvlJc w:val="left"/>
      <w:pPr>
        <w:ind w:left="6870" w:hanging="360"/>
      </w:pPr>
      <w:rPr/>
    </w:lvl>
    <w:lvl w:ilvl="8">
      <w:start w:val="1"/>
      <w:numFmt w:val="lowerRoman"/>
      <w:lvlText w:val="%9."/>
      <w:lvlJc w:val="right"/>
      <w:pPr>
        <w:ind w:left="7590" w:hanging="180"/>
      </w:pPr>
      <w:rPr/>
    </w:lvl>
  </w:abstractNum>
  <w:abstractNum w:abstractNumId="3">
    <w:lvl w:ilvl="0">
      <w:start w:val="1"/>
      <w:numFmt w:val="lowerLetter"/>
      <w:lvlText w:val="%1-"/>
      <w:lvlJc w:val="left"/>
      <w:pPr>
        <w:ind w:left="720" w:hanging="360"/>
      </w:pPr>
      <w:rPr>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s-AR"/>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