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这个算法的性能是最接近最优算法的，虽然可以使用一些特殊硬件来实现这个算法，但是会带来很大的开销。（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所以1号页面将被淘汰。//</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最近最少使用算法虽然在理论上可以使用一些特殊硬件来实现，但是只有非常少的计算机拥有这种硬件，而且会带来很大的开销。因此，需要一个能用软件实现的解决方案。（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假设在第一个时钟滴答后，页面0~5的R位值分别是1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那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8位一般是够用的，如果一个页面已经有8个时钟滴答没有被访问过，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bookmarkStart w:id="0" w:name="_GoBack"/>
            <w:bookmarkEnd w:id="0"/>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145EEB"/>
    <w:rsid w:val="0DB71588"/>
    <w:rsid w:val="0EBD2115"/>
    <w:rsid w:val="113D4A25"/>
    <w:rsid w:val="117E3ACA"/>
    <w:rsid w:val="148B4F97"/>
    <w:rsid w:val="148C21A3"/>
    <w:rsid w:val="18FB44B7"/>
    <w:rsid w:val="19656055"/>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F16BB0"/>
    <w:rsid w:val="4A482E91"/>
    <w:rsid w:val="4A902C29"/>
    <w:rsid w:val="4B945AA0"/>
    <w:rsid w:val="4D0F0810"/>
    <w:rsid w:val="4DAC4807"/>
    <w:rsid w:val="4DFA6AB8"/>
    <w:rsid w:val="4F3156D4"/>
    <w:rsid w:val="51957113"/>
    <w:rsid w:val="539C42F1"/>
    <w:rsid w:val="55B84455"/>
    <w:rsid w:val="56F7178F"/>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B03F8C"/>
    <w:rsid w:val="65DB0A21"/>
    <w:rsid w:val="67BD7CC5"/>
    <w:rsid w:val="681E1BE7"/>
    <w:rsid w:val="68AE7A65"/>
    <w:rsid w:val="695F681E"/>
    <w:rsid w:val="6B556AFE"/>
    <w:rsid w:val="6C597568"/>
    <w:rsid w:val="6D185900"/>
    <w:rsid w:val="6F1E7A66"/>
    <w:rsid w:val="713D1397"/>
    <w:rsid w:val="71C70F06"/>
    <w:rsid w:val="7331780B"/>
    <w:rsid w:val="73F14A3F"/>
    <w:rsid w:val="7A6E0D5D"/>
    <w:rsid w:val="7BF124E9"/>
    <w:rsid w:val="7C093B6E"/>
    <w:rsid w:val="7D013B82"/>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2021-10-27T10:12:52Z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E28E9E31CE74468AA1DFC7CD7A00A7AE</vt:lpwstr>
  </property>
</Properties>
</file>